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ff80586eb6ead259655de2f34087314e76ab13"/>
      <w:r>
        <w:rPr>
          <w:b/>
        </w:rPr>
        <w:t xml:space="preserve">ПРОТОКОЛ ЕЛЕКТРОННОГО АУКЦІОНУ № BSE001-UA-20230124-93139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Пул активів, що складається прав вимоги за кредитними договорами від 27.02.2009 №3/VIP, від 09.07.2008 №52, укладеними з юридичною особою, та дебіторської заборгованості юридичної особи за облігаціями серій: V (код ISIN UA102207ВА02), W (код ISIN UA102207ВВ01), X (код ISIN UA102207ВС00), Y (код ISIN UA102207ВD09), Z (код ISIN UA102207ВЕ08), І (код ISIN UA4000005854), та договорами застави, укладеними з юридичними особами.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 - 1. Транспортні засоби:</w:t>
      </w:r>
      <w:r>
        <w:t xml:space="preserve"> </w:t>
      </w:r>
      <w:r>
        <w:t xml:space="preserve">- марки Богдан, тип автобус пасажирський, 2004 року випуску,</w:t>
      </w:r>
      <w:r>
        <w:t xml:space="preserve"> </w:t>
      </w:r>
      <w:r>
        <w:t xml:space="preserve">- марки Богдан, тип вантажний бортовий, 2006 р.в.,</w:t>
      </w:r>
      <w:r>
        <w:t xml:space="preserve"> </w:t>
      </w:r>
      <w:r>
        <w:t xml:space="preserve">- марки Lexus 570, тип джип, 2008 р.в.,</w:t>
      </w:r>
      <w:r>
        <w:t xml:space="preserve"> </w:t>
      </w:r>
      <w:r>
        <w:t xml:space="preserve">- тахеометр, 2008 р.в., кузов № н/д;</w:t>
      </w:r>
      <w:r>
        <w:t xml:space="preserve"> </w:t>
      </w:r>
      <w:r>
        <w:t xml:space="preserve">2. Обладнання: (розташоване за адресою: м. Київ, вул. Велика Житомирська), а саме:</w:t>
      </w:r>
      <w:r>
        <w:t xml:space="preserve"> </w:t>
      </w:r>
      <w:r>
        <w:t xml:space="preserve">- блок-модуль 11*3м., 2007 р.в.;</w:t>
      </w:r>
      <w:r>
        <w:t xml:space="preserve"> </w:t>
      </w:r>
      <w:r>
        <w:t xml:space="preserve">- блок-модуль 1*3*2,6, 2007 р.в.;</w:t>
      </w:r>
      <w:r>
        <w:t xml:space="preserve"> </w:t>
      </w:r>
      <w:r>
        <w:t xml:space="preserve">- будівля модульна 6015, 2007 р.в.;</w:t>
      </w:r>
      <w:r>
        <w:t xml:space="preserve"> </w:t>
      </w:r>
      <w:r>
        <w:t xml:space="preserve">- агрегат пневмат Worker, 2006 р.в.;</w:t>
      </w:r>
      <w:r>
        <w:t xml:space="preserve"> </w:t>
      </w:r>
      <w:r>
        <w:t xml:space="preserve">- станок для свердлення, 2005 р.в.;</w:t>
      </w:r>
      <w:r>
        <w:t xml:space="preserve"> </w:t>
      </w:r>
      <w:r>
        <w:t xml:space="preserve">- штукатурний агрегат, 2006 р.в.;</w:t>
      </w:r>
      <w:r>
        <w:t xml:space="preserve"> </w:t>
      </w:r>
      <w:r>
        <w:t xml:space="preserve">- штукатурний агрегат, 2006 р.в.;</w:t>
      </w:r>
      <w:r>
        <w:t xml:space="preserve"> </w:t>
      </w:r>
      <w:r>
        <w:t xml:space="preserve">- штукатурний агрегат, 2005 р.в.;</w:t>
      </w:r>
      <w:r>
        <w:t xml:space="preserve"> </w:t>
      </w:r>
      <w:r>
        <w:t xml:space="preserve">- битове приміщення, 2007 р.в.;</w:t>
      </w:r>
      <w:r>
        <w:t xml:space="preserve"> </w:t>
      </w:r>
      <w:r>
        <w:t xml:space="preserve">3. Товари в обороті – заставною вартістю 9 139 071,10 грн., без ПДВ:</w:t>
      </w:r>
      <w:r>
        <w:t xml:space="preserve"> </w:t>
      </w:r>
      <w:r>
        <w:t xml:space="preserve">щебінь – фракція 20*40 (1327,69 тон), фракція 40*70 (2202,79 тон), фракція 0*5 (41983,95 тон); суміш піщано-гравійна 0*40 (17159,60 тон), грунт піщаний (198 255,54 тон)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275 379 240,02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27 537 924,00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2024-05-03T00:22:44Z</dcterms:created>
  <dcterms:modified xsi:type="dcterms:W3CDTF">2024-05-03T00:22:44Z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