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7ce9a3675c578255e8cc2f564d31e8d5ef93d0"/>
      <w:r>
        <w:rPr>
          <w:b/>
        </w:rPr>
        <w:t xml:space="preserve">ПРОТОКОЛ ЕЛЕКТРОННОГО АУКЦІОНУ № CSE001-UA-20230123-81104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"АУКЦІОНІСТ"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ТОВАРИСТВО З ОБМЕЖЕНОЮ ВІДПОВІДАЛЬНІСТЮ «ПРОФРЕНТЕКСПЕРТ»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Продаж: квартира на 2-му поверсі, загальною площею 129,7 кв.м., що знаходиться за адресою: м. Київ, вул. Генерала Шаповала (колишня Механізаторів), буд. 2.</w:t>
      </w:r>
    </w:p>
    <w:p>
      <w:pPr>
        <w:numPr>
          <w:ilvl w:val="0"/>
          <w:numId w:val="1001"/>
        </w:numPr>
        <w:pStyle w:val="Compact"/>
      </w:pPr>
      <w:r>
        <w:t xml:space="preserve">Простора квартира на 2-му поверсі, загальною площею 129,7 кв.м., що знаходиться за адресою: м. Київ, вул. Генерала Шаповала (колишня Механізаторів), буд. 2.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3 112 800,00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155 640,00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27.02.2023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"АУКЦІОНІСТ"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ТОВАРИСТВО З ОБМЕЖЕНОЮ ВІДПОВІДАЛЬНІСТЮ «ПРОФРЕНТЕКСПЕРТ»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2024-05-18T15:01:36Z</dcterms:created>
  <dcterms:modified xsi:type="dcterms:W3CDTF">2024-05-18T15:01:36Z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