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010ae86511a9ea26c8ecfbdf747bcc0c7693b5"/>
      <w:r>
        <w:rPr>
          <w:b/>
        </w:rPr>
        <w:t xml:space="preserve">ПРОТОКОЛ ЕЛЕКТРОННОГО АУКЦІОНУ № BSD001-UA-20220805-56892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976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1/2 та 1/2 частки в праві приватної власності на нафтобазу за адресою: Дніпропетровська обл., Новомосковський р., сщ.Кільчень, вул.Привокзальна,1а</w:t>
      </w:r>
    </w:p>
    <w:p>
      <w:pPr>
        <w:numPr>
          <w:ilvl w:val="0"/>
          <w:numId w:val="1001"/>
        </w:numPr>
        <w:pStyle w:val="Compact"/>
      </w:pPr>
      <w:r>
        <w:t xml:space="preserve">1/2 та 1/2 частки в праві приватної власності на нафтобазу за адресою: Дніпропетровська обл., Новомосковський р., сщ.Кільчень, вул.Привокзальна,1а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9 464 000,00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473 200,00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19.08.2022 16:35:31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2024-04-29T04:00:43Z</dcterms:created>
  <dcterms:modified xsi:type="dcterms:W3CDTF">2024-04-29T04:00:43Z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