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EE44F" w14:textId="77777777" w:rsidR="00E50A1F" w:rsidRPr="00E50A1F" w:rsidRDefault="00E50A1F" w:rsidP="00E50A1F">
      <w:pPr>
        <w:contextualSpacing/>
        <w:jc w:val="center"/>
        <w:rPr>
          <w:rFonts w:ascii="Times New Roman" w:hAnsi="Times New Roman" w:cs="Times New Roman"/>
          <w:b/>
          <w:sz w:val="28"/>
          <w:szCs w:val="28"/>
          <w:lang w:val="ru-RU"/>
        </w:rPr>
      </w:pPr>
      <w:r w:rsidRPr="00E50A1F">
        <w:rPr>
          <w:rFonts w:ascii="Times New Roman" w:hAnsi="Times New Roman" w:cs="Times New Roman"/>
          <w:b/>
          <w:sz w:val="28"/>
          <w:szCs w:val="28"/>
        </w:rPr>
        <w:t>Договір</w:t>
      </w:r>
    </w:p>
    <w:p w14:paraId="3E398F07" w14:textId="77777777" w:rsidR="00E50A1F" w:rsidRPr="00E50A1F" w:rsidRDefault="00E50A1F" w:rsidP="00E50A1F">
      <w:pPr>
        <w:contextualSpacing/>
        <w:jc w:val="center"/>
        <w:rPr>
          <w:rFonts w:ascii="Times New Roman" w:hAnsi="Times New Roman" w:cs="Times New Roman"/>
          <w:b/>
          <w:sz w:val="28"/>
          <w:szCs w:val="28"/>
        </w:rPr>
      </w:pPr>
      <w:r w:rsidRPr="00E50A1F">
        <w:rPr>
          <w:rFonts w:ascii="Times New Roman" w:hAnsi="Times New Roman" w:cs="Times New Roman"/>
          <w:b/>
          <w:sz w:val="28"/>
          <w:szCs w:val="28"/>
        </w:rPr>
        <w:t>про проведення електронних аукціонів з продажу об’єктів малої приватизації між організатором аукціону та оператором електронного майданчика</w:t>
      </w:r>
    </w:p>
    <w:p w14:paraId="4130E1B3" w14:textId="77777777" w:rsidR="00E50A1F" w:rsidRPr="00E50A1F" w:rsidRDefault="00E50A1F" w:rsidP="00E50A1F">
      <w:pPr>
        <w:contextualSpacing/>
        <w:jc w:val="both"/>
        <w:rPr>
          <w:rFonts w:ascii="Times New Roman" w:hAnsi="Times New Roman" w:cs="Times New Roman"/>
          <w:sz w:val="22"/>
          <w:szCs w:val="22"/>
        </w:rPr>
      </w:pPr>
    </w:p>
    <w:p w14:paraId="0B4F67EC" w14:textId="77777777" w:rsidR="00E50A1F" w:rsidRPr="00E50A1F" w:rsidRDefault="00E50A1F" w:rsidP="00E50A1F">
      <w:pPr>
        <w:contextualSpacing/>
        <w:jc w:val="both"/>
        <w:rPr>
          <w:rFonts w:ascii="Times New Roman" w:hAnsi="Times New Roman" w:cs="Times New Roman"/>
          <w:sz w:val="22"/>
          <w:szCs w:val="22"/>
        </w:rPr>
      </w:pPr>
    </w:p>
    <w:p w14:paraId="00527EB0"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м. Хмельницький</w:t>
      </w:r>
      <w:r w:rsidRPr="00E50A1F">
        <w:rPr>
          <w:rFonts w:ascii="Times New Roman" w:hAnsi="Times New Roman" w:cs="Times New Roman"/>
          <w:sz w:val="22"/>
          <w:szCs w:val="22"/>
        </w:rPr>
        <w:tab/>
      </w:r>
      <w:r w:rsidRPr="00E50A1F">
        <w:rPr>
          <w:rFonts w:ascii="Times New Roman" w:hAnsi="Times New Roman" w:cs="Times New Roman"/>
          <w:sz w:val="22"/>
          <w:szCs w:val="22"/>
        </w:rPr>
        <w:tab/>
      </w:r>
      <w:r w:rsidRPr="00E50A1F">
        <w:rPr>
          <w:rFonts w:ascii="Times New Roman" w:hAnsi="Times New Roman" w:cs="Times New Roman"/>
          <w:sz w:val="22"/>
          <w:szCs w:val="22"/>
        </w:rPr>
        <w:tab/>
      </w:r>
      <w:r w:rsidRPr="00E50A1F">
        <w:rPr>
          <w:rFonts w:ascii="Times New Roman" w:hAnsi="Times New Roman" w:cs="Times New Roman"/>
          <w:sz w:val="22"/>
          <w:szCs w:val="22"/>
        </w:rPr>
        <w:tab/>
      </w:r>
      <w:r w:rsidRPr="00E50A1F">
        <w:rPr>
          <w:rFonts w:ascii="Times New Roman" w:hAnsi="Times New Roman" w:cs="Times New Roman"/>
          <w:sz w:val="22"/>
          <w:szCs w:val="22"/>
        </w:rPr>
        <w:tab/>
      </w:r>
      <w:r w:rsidRPr="00E50A1F">
        <w:rPr>
          <w:rFonts w:ascii="Times New Roman" w:hAnsi="Times New Roman" w:cs="Times New Roman"/>
          <w:sz w:val="22"/>
          <w:szCs w:val="22"/>
        </w:rPr>
        <w:tab/>
      </w:r>
      <w:r w:rsidRPr="00E50A1F">
        <w:rPr>
          <w:rFonts w:ascii="Times New Roman" w:hAnsi="Times New Roman" w:cs="Times New Roman"/>
          <w:sz w:val="22"/>
          <w:szCs w:val="22"/>
        </w:rPr>
        <w:tab/>
        <w:t>«___» ________ 202_ року</w:t>
      </w:r>
    </w:p>
    <w:p w14:paraId="77D2D105"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 xml:space="preserve">  </w:t>
      </w:r>
    </w:p>
    <w:p w14:paraId="6DA997AA" w14:textId="77777777" w:rsidR="00E50A1F" w:rsidRPr="00E50A1F" w:rsidRDefault="00E50A1F" w:rsidP="00E50A1F">
      <w:pPr>
        <w:contextualSpacing/>
        <w:jc w:val="both"/>
        <w:rPr>
          <w:rFonts w:ascii="Times New Roman" w:hAnsi="Times New Roman" w:cs="Times New Roman"/>
          <w:i/>
          <w:sz w:val="22"/>
          <w:szCs w:val="22"/>
        </w:rPr>
      </w:pPr>
      <w:r w:rsidRPr="00E50A1F">
        <w:rPr>
          <w:rFonts w:ascii="Times New Roman" w:hAnsi="Times New Roman" w:cs="Times New Roman"/>
          <w:sz w:val="22"/>
          <w:szCs w:val="22"/>
        </w:rPr>
        <w:t xml:space="preserve">______________________________________________________________________                                                                                 </w:t>
      </w:r>
      <w:r w:rsidRPr="00E50A1F">
        <w:rPr>
          <w:rFonts w:ascii="Times New Roman" w:hAnsi="Times New Roman" w:cs="Times New Roman"/>
          <w:i/>
          <w:sz w:val="22"/>
          <w:szCs w:val="22"/>
        </w:rPr>
        <w:t>(повне найменування Організатора аукціону)</w:t>
      </w:r>
    </w:p>
    <w:p w14:paraId="1E2C3DBC" w14:textId="77777777" w:rsidR="00E50A1F" w:rsidRPr="00E50A1F" w:rsidRDefault="00E50A1F" w:rsidP="00E50A1F">
      <w:pPr>
        <w:contextualSpacing/>
        <w:jc w:val="both"/>
        <w:rPr>
          <w:rFonts w:ascii="Times New Roman" w:hAnsi="Times New Roman" w:cs="Times New Roman"/>
          <w:sz w:val="22"/>
          <w:szCs w:val="22"/>
        </w:rPr>
      </w:pPr>
    </w:p>
    <w:p w14:paraId="22491B35"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 xml:space="preserve">_____________________, запис про державну реєстрацію якого </w:t>
      </w:r>
      <w:proofErr w:type="spellStart"/>
      <w:r w:rsidRPr="00E50A1F">
        <w:rPr>
          <w:rFonts w:ascii="Times New Roman" w:hAnsi="Times New Roman" w:cs="Times New Roman"/>
          <w:sz w:val="22"/>
          <w:szCs w:val="22"/>
        </w:rPr>
        <w:t>внесено</w:t>
      </w:r>
      <w:proofErr w:type="spellEnd"/>
      <w:r w:rsidRPr="00E50A1F">
        <w:rPr>
          <w:rFonts w:ascii="Times New Roman" w:hAnsi="Times New Roman" w:cs="Times New Roman"/>
          <w:sz w:val="22"/>
          <w:szCs w:val="22"/>
        </w:rPr>
        <w:t xml:space="preserve"> до Єдиного</w:t>
      </w:r>
    </w:p>
    <w:p w14:paraId="69A585C9" w14:textId="77777777" w:rsidR="00E50A1F" w:rsidRPr="00E50A1F" w:rsidRDefault="00E50A1F" w:rsidP="00E50A1F">
      <w:pPr>
        <w:contextualSpacing/>
        <w:jc w:val="both"/>
        <w:rPr>
          <w:rFonts w:ascii="Times New Roman" w:hAnsi="Times New Roman" w:cs="Times New Roman"/>
          <w:i/>
          <w:sz w:val="22"/>
          <w:szCs w:val="22"/>
        </w:rPr>
      </w:pPr>
      <w:r w:rsidRPr="00E50A1F">
        <w:rPr>
          <w:rFonts w:ascii="Times New Roman" w:hAnsi="Times New Roman" w:cs="Times New Roman"/>
          <w:i/>
          <w:sz w:val="22"/>
          <w:szCs w:val="22"/>
        </w:rPr>
        <w:t>(код особи)</w:t>
      </w:r>
    </w:p>
    <w:p w14:paraId="0E0A5F71"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 xml:space="preserve"> державного реєстру юридичних осіб, фізичних осіб - підприємців та громадських формувань, в особі __________________________________________________</w:t>
      </w:r>
    </w:p>
    <w:p w14:paraId="3EFC2959" w14:textId="77777777" w:rsidR="00E50A1F" w:rsidRPr="00E50A1F" w:rsidRDefault="00E50A1F" w:rsidP="00E50A1F">
      <w:pPr>
        <w:contextualSpacing/>
        <w:jc w:val="both"/>
        <w:rPr>
          <w:rFonts w:ascii="Times New Roman" w:hAnsi="Times New Roman" w:cs="Times New Roman"/>
          <w:i/>
          <w:sz w:val="22"/>
          <w:szCs w:val="22"/>
        </w:rPr>
      </w:pPr>
      <w:r w:rsidRPr="00E50A1F">
        <w:rPr>
          <w:rFonts w:ascii="Times New Roman" w:hAnsi="Times New Roman" w:cs="Times New Roman"/>
          <w:i/>
          <w:sz w:val="22"/>
          <w:szCs w:val="22"/>
        </w:rPr>
        <w:t xml:space="preserve">                                                                                (П.І.Б., посада)</w:t>
      </w:r>
    </w:p>
    <w:p w14:paraId="6ACB171E"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_________________________________________________________________, що діє на підставі ________________________________________________________________</w:t>
      </w:r>
    </w:p>
    <w:p w14:paraId="0C42C74C"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ab/>
      </w:r>
      <w:r w:rsidRPr="00E50A1F">
        <w:rPr>
          <w:rFonts w:ascii="Times New Roman" w:hAnsi="Times New Roman" w:cs="Times New Roman"/>
          <w:i/>
          <w:sz w:val="22"/>
          <w:szCs w:val="22"/>
        </w:rPr>
        <w:t xml:space="preserve">                     (назва, номер, дата документа, що уповноважує особу) </w:t>
      </w:r>
      <w:r w:rsidRPr="00E50A1F">
        <w:rPr>
          <w:rFonts w:ascii="Times New Roman" w:hAnsi="Times New Roman" w:cs="Times New Roman"/>
          <w:i/>
          <w:sz w:val="22"/>
          <w:szCs w:val="22"/>
        </w:rPr>
        <w:tab/>
      </w:r>
      <w:r w:rsidRPr="00E50A1F">
        <w:rPr>
          <w:rFonts w:ascii="Times New Roman" w:hAnsi="Times New Roman" w:cs="Times New Roman"/>
          <w:sz w:val="22"/>
          <w:szCs w:val="22"/>
        </w:rPr>
        <w:tab/>
      </w:r>
    </w:p>
    <w:p w14:paraId="78E46993"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 xml:space="preserve"> (далі – Організатор аукціону), з однієї сторони, та </w:t>
      </w:r>
      <w:r w:rsidRPr="00E50A1F">
        <w:rPr>
          <w:rFonts w:ascii="Times New Roman" w:hAnsi="Times New Roman" w:cs="Times New Roman"/>
          <w:b/>
          <w:sz w:val="22"/>
          <w:szCs w:val="22"/>
        </w:rPr>
        <w:t>ТОВАРИСТВО З ОБМЕЖЕНОЮ ВІДПОВІДАЛЬНІСТЮ «БІРЖА ПОДІЛЬСЬКА»</w:t>
      </w:r>
      <w:r w:rsidRPr="00E50A1F">
        <w:rPr>
          <w:rFonts w:ascii="Times New Roman" w:hAnsi="Times New Roman" w:cs="Times New Roman"/>
          <w:sz w:val="22"/>
          <w:szCs w:val="22"/>
        </w:rPr>
        <w:t xml:space="preserve">, код ЄДРПОУ </w:t>
      </w:r>
      <w:r w:rsidRPr="00E50A1F">
        <w:rPr>
          <w:rFonts w:ascii="Times New Roman" w:hAnsi="Times New Roman" w:cs="Times New Roman"/>
          <w:i/>
          <w:iCs/>
          <w:sz w:val="22"/>
          <w:szCs w:val="22"/>
        </w:rPr>
        <w:t>32452151</w:t>
      </w:r>
      <w:r w:rsidRPr="00E50A1F">
        <w:rPr>
          <w:rFonts w:ascii="Times New Roman" w:hAnsi="Times New Roman" w:cs="Times New Roman"/>
          <w:sz w:val="22"/>
          <w:szCs w:val="22"/>
        </w:rPr>
        <w:t xml:space="preserve">, запис про державну реєстрацію якого </w:t>
      </w:r>
      <w:proofErr w:type="spellStart"/>
      <w:r w:rsidRPr="00E50A1F">
        <w:rPr>
          <w:rFonts w:ascii="Times New Roman" w:hAnsi="Times New Roman" w:cs="Times New Roman"/>
          <w:sz w:val="22"/>
          <w:szCs w:val="22"/>
        </w:rPr>
        <w:t>внесено</w:t>
      </w:r>
      <w:proofErr w:type="spellEnd"/>
      <w:r w:rsidRPr="00E50A1F">
        <w:rPr>
          <w:rFonts w:ascii="Times New Roman" w:hAnsi="Times New Roman" w:cs="Times New Roman"/>
          <w:sz w:val="22"/>
          <w:szCs w:val="22"/>
        </w:rPr>
        <w:t xml:space="preserve"> до Єдиного державного реєстру юридичних осіб, фізичних осіб – підприємців та громадських формувань,  в  особі  директора  </w:t>
      </w:r>
      <w:proofErr w:type="spellStart"/>
      <w:r w:rsidRPr="00E50A1F">
        <w:rPr>
          <w:rFonts w:ascii="Times New Roman" w:hAnsi="Times New Roman" w:cs="Times New Roman"/>
          <w:sz w:val="22"/>
          <w:szCs w:val="22"/>
        </w:rPr>
        <w:t>Бацури</w:t>
      </w:r>
      <w:proofErr w:type="spellEnd"/>
      <w:r w:rsidRPr="00E50A1F">
        <w:rPr>
          <w:rFonts w:ascii="Times New Roman" w:hAnsi="Times New Roman" w:cs="Times New Roman"/>
          <w:sz w:val="22"/>
          <w:szCs w:val="22"/>
        </w:rPr>
        <w:t xml:space="preserve"> Олександра Степановича, що діє на підставі Статуту від 08 липня 2021 року (далі – Оператор електронного майданчика), з іншої сторони, якого відібрано відповідно до договору про використання електронної торгової системи для організації проведення електронних аукціонів з продажу об’єктів малої приватизації №114-МП-ЦБД2/2018 від 17 вересня 2018 року та договору про використання Електронної торгової системи </w:t>
      </w:r>
      <w:proofErr w:type="spellStart"/>
      <w:r w:rsidRPr="00E50A1F">
        <w:rPr>
          <w:rFonts w:ascii="Times New Roman" w:hAnsi="Times New Roman" w:cs="Times New Roman"/>
          <w:sz w:val="22"/>
          <w:szCs w:val="22"/>
        </w:rPr>
        <w:t>Prozorro.Продажі</w:t>
      </w:r>
      <w:proofErr w:type="spellEnd"/>
      <w:r w:rsidRPr="00E50A1F">
        <w:rPr>
          <w:rFonts w:ascii="Times New Roman" w:hAnsi="Times New Roman" w:cs="Times New Roman"/>
          <w:sz w:val="22"/>
          <w:szCs w:val="22"/>
        </w:rPr>
        <w:t xml:space="preserve"> ЦБД2 №115-ЕТС-ЦБД2/2018 від 17 вересня 2018 року (далі – Сторони), уклали цей Договір про проведення електронних аукціонів з продажу об’єктів малої приватизації на електронному аукціоні (далі – Договір) про таке:</w:t>
      </w:r>
    </w:p>
    <w:p w14:paraId="6DB32ABB" w14:textId="77777777" w:rsidR="00E50A1F" w:rsidRPr="00E50A1F" w:rsidRDefault="00E50A1F" w:rsidP="00E50A1F">
      <w:pPr>
        <w:contextualSpacing/>
        <w:jc w:val="both"/>
        <w:rPr>
          <w:rFonts w:ascii="Times New Roman" w:hAnsi="Times New Roman" w:cs="Times New Roman"/>
          <w:sz w:val="22"/>
          <w:szCs w:val="22"/>
        </w:rPr>
      </w:pPr>
    </w:p>
    <w:p w14:paraId="0D7B2B5E" w14:textId="77777777" w:rsidR="00E50A1F" w:rsidRPr="00E50A1F" w:rsidRDefault="00E50A1F" w:rsidP="00E50A1F">
      <w:pPr>
        <w:contextualSpacing/>
        <w:jc w:val="both"/>
        <w:rPr>
          <w:rFonts w:ascii="Times New Roman" w:hAnsi="Times New Roman" w:cs="Times New Roman"/>
          <w:b/>
          <w:sz w:val="22"/>
          <w:szCs w:val="22"/>
        </w:rPr>
      </w:pPr>
      <w:r w:rsidRPr="00E50A1F">
        <w:rPr>
          <w:rFonts w:ascii="Times New Roman" w:hAnsi="Times New Roman" w:cs="Times New Roman"/>
          <w:b/>
          <w:sz w:val="22"/>
          <w:szCs w:val="22"/>
        </w:rPr>
        <w:t>І. ПРЕДМЕТ ДОГОВОРУ</w:t>
      </w:r>
    </w:p>
    <w:p w14:paraId="493B6A1F"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 xml:space="preserve"> 1. За цим Договором оператор електронного майданчика та організатор аукціону співпрацюють в напрямку забезпечення приватизації шляхом продажу на електронних аукціонах способами, визначеними відповідно до статті 13 Закону України «Про приватизацію державного і комунального майна», постанови Кабінету Міністрів України від 10 травня 2018 року № 432 «Про затвердження Порядку проведення електронних аукціонів для продажу об’єктів малої приватизації та визначення додаткових умов продажу» (зі змінами), об’єктів малої приватизації, інформаційне повідомлення про продаж яких опубліковано в електронній торговій системі (далі - ЕТС), відповідно до законодавства України та цього Договору. </w:t>
      </w:r>
    </w:p>
    <w:p w14:paraId="07631137"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 xml:space="preserve">2. Електронний аукціон з продажу об’єкта малої приватизації має проводитися згідно з інформаційним повідомленням про приватизацію об’єкта малої приватизації, опублікованим на офіційному </w:t>
      </w:r>
      <w:proofErr w:type="spellStart"/>
      <w:r w:rsidRPr="00E50A1F">
        <w:rPr>
          <w:rFonts w:ascii="Times New Roman" w:hAnsi="Times New Roman" w:cs="Times New Roman"/>
          <w:sz w:val="22"/>
          <w:szCs w:val="22"/>
        </w:rPr>
        <w:t>вебсайті</w:t>
      </w:r>
      <w:proofErr w:type="spellEnd"/>
      <w:r w:rsidRPr="00E50A1F">
        <w:rPr>
          <w:rFonts w:ascii="Times New Roman" w:hAnsi="Times New Roman" w:cs="Times New Roman"/>
          <w:sz w:val="22"/>
          <w:szCs w:val="22"/>
        </w:rPr>
        <w:t xml:space="preserve"> Фонду державного майна України та в ЕТС, відповідно до законодавства. </w:t>
      </w:r>
    </w:p>
    <w:p w14:paraId="7E98184F" w14:textId="77777777" w:rsidR="00E50A1F" w:rsidRPr="00E50A1F" w:rsidRDefault="00E50A1F" w:rsidP="00E50A1F">
      <w:pPr>
        <w:contextualSpacing/>
        <w:jc w:val="both"/>
        <w:rPr>
          <w:rFonts w:ascii="Times New Roman" w:hAnsi="Times New Roman" w:cs="Times New Roman"/>
          <w:b/>
          <w:sz w:val="22"/>
          <w:szCs w:val="22"/>
        </w:rPr>
      </w:pPr>
      <w:r w:rsidRPr="00E50A1F">
        <w:rPr>
          <w:rFonts w:ascii="Times New Roman" w:hAnsi="Times New Roman" w:cs="Times New Roman"/>
          <w:b/>
          <w:sz w:val="22"/>
          <w:szCs w:val="22"/>
        </w:rPr>
        <w:t>ІІ. ПРАВА ТА ОБОВ’ЯЗКИ СТОРІН</w:t>
      </w:r>
    </w:p>
    <w:p w14:paraId="2BE98AC8"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1. Для виконання завдань за цим Договором Сторони:</w:t>
      </w:r>
    </w:p>
    <w:p w14:paraId="397DECB4"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ab/>
        <w:t>керуються законодавством України, зокрема Законами України «Про Фонд державного майна України», «Про приватизацію державного і комунального майна», «Про товарну біржу», «Про цінні папери та фондовий ринок», «Про акціонерні товариства», постановою Кабінету Міністрів України від 10 травня 2018 р. № 432 «Про затвердження Порядку проведення електронних аукціонів для продажу об’єктів малої приватизації»;</w:t>
      </w:r>
    </w:p>
    <w:p w14:paraId="2EEE8B43"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lastRenderedPageBreak/>
        <w:t>надають у разі необхідності та в межах можливого одна одній інформацію  електронною поштою з наступним підтвердженням у письмовому вигляді.</w:t>
      </w:r>
    </w:p>
    <w:p w14:paraId="106142F7"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bCs/>
          <w:sz w:val="22"/>
          <w:szCs w:val="22"/>
        </w:rPr>
        <w:t xml:space="preserve">2. </w:t>
      </w:r>
      <w:r w:rsidRPr="00E50A1F">
        <w:rPr>
          <w:rFonts w:ascii="Times New Roman" w:hAnsi="Times New Roman" w:cs="Times New Roman"/>
          <w:sz w:val="22"/>
          <w:szCs w:val="22"/>
        </w:rPr>
        <w:t xml:space="preserve"> Організатор аукціону</w:t>
      </w:r>
      <w:r w:rsidRPr="00E50A1F">
        <w:rPr>
          <w:rFonts w:ascii="Times New Roman" w:hAnsi="Times New Roman" w:cs="Times New Roman"/>
          <w:b/>
          <w:sz w:val="22"/>
          <w:szCs w:val="22"/>
        </w:rPr>
        <w:t xml:space="preserve"> </w:t>
      </w:r>
      <w:r w:rsidRPr="00E50A1F">
        <w:rPr>
          <w:rFonts w:ascii="Times New Roman" w:hAnsi="Times New Roman" w:cs="Times New Roman"/>
          <w:sz w:val="22"/>
          <w:szCs w:val="22"/>
        </w:rPr>
        <w:t>забезпечує:</w:t>
      </w:r>
    </w:p>
    <w:p w14:paraId="7E52A4FD"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підготовку та опублікування інформаційного повідомлення про приватизацію об’єкта малої приватизації в офіційних друкованих виданнях державних органів приватизації, на офіційному веб-сайті Фонду державного майна України та в електронній торговій системі.</w:t>
      </w:r>
    </w:p>
    <w:p w14:paraId="43908502"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підготовку проекту договору купівлі-продажу після затвердження протоколу відповідного електронного аукціону;</w:t>
      </w:r>
    </w:p>
    <w:p w14:paraId="1A4B6463"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 xml:space="preserve">підготовку проекту </w:t>
      </w:r>
      <w:proofErr w:type="spellStart"/>
      <w:r w:rsidRPr="00E50A1F">
        <w:rPr>
          <w:rFonts w:ascii="Times New Roman" w:hAnsi="Times New Roman" w:cs="Times New Roman"/>
          <w:sz w:val="22"/>
          <w:szCs w:val="22"/>
        </w:rPr>
        <w:t>акта</w:t>
      </w:r>
      <w:proofErr w:type="spellEnd"/>
      <w:r w:rsidRPr="00E50A1F">
        <w:rPr>
          <w:rFonts w:ascii="Times New Roman" w:hAnsi="Times New Roman" w:cs="Times New Roman"/>
          <w:sz w:val="22"/>
          <w:szCs w:val="22"/>
        </w:rPr>
        <w:t xml:space="preserve"> приймання-передавання після укладення договору купівлі-продажу та сплати в повному обсязі ціни продажу відповідного об’єкта малої приватизації або проекту розпорядження про виконання депозитарних операцій за формою, установленою депозитарною установою (для пакетів акцій об’єктів малої приватизації).</w:t>
      </w:r>
    </w:p>
    <w:p w14:paraId="5956E874"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3. Оператор електронного майданчика зобов’язується забезпечити:</w:t>
      </w:r>
    </w:p>
    <w:p w14:paraId="762096B5"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ділове співробітництво з використанням організаційно-правових механізмів проведення аукціонів, матеріально-технічної бази та персоналу оператора електронного майданчика;</w:t>
      </w:r>
    </w:p>
    <w:p w14:paraId="5B42A586"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загальнодоступність та рівні умови для всіх учасників аукціону електронного майданчика;</w:t>
      </w:r>
    </w:p>
    <w:p w14:paraId="26D4E49E"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розміщення інформаційних повідомлень про продаж об’єктів малої приватизації на своєму веб-сайті;</w:t>
      </w:r>
    </w:p>
    <w:p w14:paraId="50533A32"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додержання вимог законодавства про захист економічної конкуренції та законодавства про приватизацію;</w:t>
      </w:r>
    </w:p>
    <w:p w14:paraId="23EC5DDE"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збереження  та нерозголошення конфіденційної інформації про учасників аукціону;</w:t>
      </w:r>
    </w:p>
    <w:p w14:paraId="3DD9CEFD"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прийняття заяв на участь в аукціоні і фотокопій документів, що є додатками до заяв, в електронному вигляді;</w:t>
      </w:r>
    </w:p>
    <w:p w14:paraId="67E6825F"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прийняття оригіналів заяв на участь в аукціонах і оригіналів документів, що є додатками до заяв, та звірку оригіналів з їх електронними копіями;</w:t>
      </w:r>
    </w:p>
    <w:p w14:paraId="112454C6"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у разі реєстрації однієї заяви на участь в приватизації передачу цієї заяви  разом із доданими до нею документами (копії та оригінали) протягом двох робочих днів, з дня наступного за днем формування протоколу аукціону в електронній торговій системі ;</w:t>
      </w:r>
    </w:p>
    <w:p w14:paraId="39D4F6BD"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передачу  для перевірки електронних копій заяви та документів на участь в приватизації  переможця аукціону організатору аукціону протягом чотирьох  робочих днів з дня, наступного за днем формування протоколу аукціону в електронній торговій системі (в разі необхідності за зверненням організатора аукціону);</w:t>
      </w:r>
    </w:p>
    <w:p w14:paraId="3A0A7D16"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передачу для перевірки оригіналів заяви на участь в приватизації разом із доданими до нею оригіналами документів переможця аукціону організатору аукціону протягом п’яти робочих днів, з дня наступного за днем формування протоколу аукціону в електронній торговій системі;</w:t>
      </w:r>
    </w:p>
    <w:p w14:paraId="3F6D9952" w14:textId="77777777" w:rsidR="00E50A1F" w:rsidRPr="00E50A1F" w:rsidRDefault="00E50A1F" w:rsidP="00E50A1F">
      <w:pPr>
        <w:contextualSpacing/>
        <w:jc w:val="both"/>
        <w:rPr>
          <w:rFonts w:ascii="Times New Roman" w:hAnsi="Times New Roman" w:cs="Times New Roman"/>
          <w:i/>
          <w:sz w:val="22"/>
          <w:szCs w:val="22"/>
        </w:rPr>
      </w:pPr>
      <w:r w:rsidRPr="00E50A1F">
        <w:rPr>
          <w:rFonts w:ascii="Times New Roman" w:hAnsi="Times New Roman" w:cs="Times New Roman"/>
          <w:sz w:val="22"/>
          <w:szCs w:val="22"/>
        </w:rPr>
        <w:t>перерахування  реєстраційних внесків учасників аукціону на казначейські рахунки відповідних органів приватизації протягом п’яти робочих днів з дня затвердження протоколу електронного аукціону, а у разі реєстрації однієї заяви – з оголошеного кінцевого строку подання заяв;</w:t>
      </w:r>
    </w:p>
    <w:p w14:paraId="6A9FC0F1"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перерахування гарантійного внеску переможця аукціону на казначейський рахунок відповідного органу приватизації протягом п’яти робочих днів  з дня опублікування в ЕТС договору купівлі-продажу об’єкта приватизації.</w:t>
      </w:r>
    </w:p>
    <w:p w14:paraId="0DB9DBCF" w14:textId="77777777" w:rsidR="00E50A1F" w:rsidRPr="00E50A1F" w:rsidRDefault="00E50A1F" w:rsidP="00E50A1F">
      <w:pPr>
        <w:contextualSpacing/>
        <w:jc w:val="both"/>
        <w:rPr>
          <w:rFonts w:ascii="Times New Roman" w:hAnsi="Times New Roman" w:cs="Times New Roman"/>
          <w:b/>
          <w:sz w:val="22"/>
          <w:szCs w:val="22"/>
        </w:rPr>
      </w:pPr>
      <w:r w:rsidRPr="00E50A1F">
        <w:rPr>
          <w:rFonts w:ascii="Times New Roman" w:hAnsi="Times New Roman" w:cs="Times New Roman"/>
          <w:sz w:val="22"/>
          <w:szCs w:val="22"/>
        </w:rPr>
        <w:t>нерозголошення</w:t>
      </w:r>
      <w:r w:rsidRPr="00E50A1F">
        <w:rPr>
          <w:rFonts w:ascii="Times New Roman" w:hAnsi="Times New Roman" w:cs="Times New Roman"/>
          <w:b/>
          <w:sz w:val="22"/>
          <w:szCs w:val="22"/>
        </w:rPr>
        <w:t xml:space="preserve"> </w:t>
      </w:r>
      <w:r w:rsidRPr="00E50A1F">
        <w:rPr>
          <w:rFonts w:ascii="Times New Roman" w:hAnsi="Times New Roman" w:cs="Times New Roman"/>
          <w:sz w:val="22"/>
          <w:szCs w:val="22"/>
        </w:rPr>
        <w:t>відомостей про учасників до завершення електронного аукціону;</w:t>
      </w:r>
    </w:p>
    <w:p w14:paraId="2E324A26"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здійснення консультаційної підтримки Організатора аукціону та учасників аукціону (потенційних покупців об’єкта приватизації) з питань, пов’язаних з функціонуванням електронної торгової системи (далі - ЕТС), за допомогою телефонного зв’язку та електронної пошти, що вказані на веб-сайті оператора електронного майданчика, в робочі дні з 9</w:t>
      </w:r>
      <w:r w:rsidRPr="00E50A1F">
        <w:rPr>
          <w:rFonts w:ascii="Times New Roman" w:hAnsi="Times New Roman" w:cs="Times New Roman"/>
          <w:sz w:val="22"/>
          <w:szCs w:val="22"/>
          <w:vertAlign w:val="superscript"/>
        </w:rPr>
        <w:t>00</w:t>
      </w:r>
      <w:r w:rsidRPr="00E50A1F">
        <w:rPr>
          <w:rFonts w:ascii="Times New Roman" w:hAnsi="Times New Roman" w:cs="Times New Roman"/>
          <w:sz w:val="22"/>
          <w:szCs w:val="22"/>
        </w:rPr>
        <w:t xml:space="preserve"> до 18</w:t>
      </w:r>
      <w:r w:rsidRPr="00E50A1F">
        <w:rPr>
          <w:rFonts w:ascii="Times New Roman" w:hAnsi="Times New Roman" w:cs="Times New Roman"/>
          <w:sz w:val="22"/>
          <w:szCs w:val="22"/>
          <w:vertAlign w:val="superscript"/>
        </w:rPr>
        <w:t>00</w:t>
      </w:r>
      <w:r w:rsidRPr="00E50A1F">
        <w:rPr>
          <w:rFonts w:ascii="Times New Roman" w:hAnsi="Times New Roman" w:cs="Times New Roman"/>
          <w:sz w:val="22"/>
          <w:szCs w:val="22"/>
        </w:rPr>
        <w:t>;</w:t>
      </w:r>
    </w:p>
    <w:p w14:paraId="5A536540"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технічну можливість та рівний доступ учасників аукціону до інформації про проведення електронного аукціону в ЕТС;</w:t>
      </w:r>
    </w:p>
    <w:p w14:paraId="4C603319"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технічну можливість та доступ учасникам електронних аукціонів до ЕТС, до інформації про проведення електронних аукціонів, направлення до особистого кабінету учасника аукціону та/або на його електронну пошту унікального гіперпосилання на індивідуальну веб-сторінку електронного аукціону;</w:t>
      </w:r>
    </w:p>
    <w:p w14:paraId="219520AC" w14:textId="77777777" w:rsidR="00E50A1F" w:rsidRPr="00E50A1F" w:rsidRDefault="00E50A1F" w:rsidP="00E50A1F">
      <w:pPr>
        <w:contextualSpacing/>
        <w:jc w:val="both"/>
        <w:rPr>
          <w:rFonts w:ascii="Times New Roman" w:hAnsi="Times New Roman" w:cs="Times New Roman"/>
          <w:iCs/>
          <w:sz w:val="22"/>
          <w:szCs w:val="22"/>
        </w:rPr>
      </w:pPr>
      <w:r w:rsidRPr="00E50A1F">
        <w:rPr>
          <w:rFonts w:ascii="Times New Roman" w:hAnsi="Times New Roman" w:cs="Times New Roman"/>
          <w:iCs/>
          <w:sz w:val="22"/>
          <w:szCs w:val="22"/>
        </w:rPr>
        <w:lastRenderedPageBreak/>
        <w:t>усунення за свій рахунок недоліків, допущених зі своєї вини, під час дії цього Договору;</w:t>
      </w:r>
    </w:p>
    <w:p w14:paraId="7113311C"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збереження документів, інформації та відомостей, що створюються, вносяться в ЕТС через особистий кабінет, наданий Оператором електронного майданчика під час організації та проведення продажу, з урахуванням таких вимог:</w:t>
      </w:r>
    </w:p>
    <w:p w14:paraId="084FFC15"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збереження документів, відомостей, а також на електронних носіях інформації у формі, що дає змогу перевірити їх цілісність на цих носіях;</w:t>
      </w:r>
    </w:p>
    <w:p w14:paraId="7F865D4F"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доступність інформації, що міститься в документах, для її подальшого використання;</w:t>
      </w:r>
    </w:p>
    <w:p w14:paraId="60B69BEE"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можливість відновлення документа у тому форматі, в якому він був створений, відправлений або одержаний;</w:t>
      </w:r>
    </w:p>
    <w:p w14:paraId="5888D998"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збереження інформації, яка дає змогу встановити походження та призначення документа, а також дату і час його відправлення чи одержання.</w:t>
      </w:r>
    </w:p>
    <w:p w14:paraId="151077C9" w14:textId="77777777" w:rsidR="00E50A1F" w:rsidRPr="00E50A1F" w:rsidRDefault="00E50A1F" w:rsidP="00E50A1F">
      <w:pPr>
        <w:contextualSpacing/>
        <w:jc w:val="both"/>
        <w:rPr>
          <w:rFonts w:ascii="Times New Roman" w:hAnsi="Times New Roman" w:cs="Times New Roman"/>
          <w:sz w:val="22"/>
          <w:szCs w:val="22"/>
        </w:rPr>
      </w:pPr>
    </w:p>
    <w:p w14:paraId="33D00C26"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b/>
          <w:bCs/>
          <w:sz w:val="22"/>
          <w:szCs w:val="22"/>
        </w:rPr>
        <w:t xml:space="preserve">ІІІ. </w:t>
      </w:r>
      <w:r w:rsidRPr="00E50A1F">
        <w:rPr>
          <w:rFonts w:ascii="Times New Roman" w:hAnsi="Times New Roman" w:cs="Times New Roman"/>
          <w:b/>
          <w:sz w:val="22"/>
          <w:szCs w:val="22"/>
        </w:rPr>
        <w:t>КОНФІДЕНЦІЙНА ІНФОРМАЦІЯ</w:t>
      </w:r>
    </w:p>
    <w:p w14:paraId="4F6ED523"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1. Під конфіденційною інформацією Сторони розуміють:</w:t>
      </w:r>
    </w:p>
    <w:p w14:paraId="69F3768E"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відомості про учасників електронного аукціону до моменту завершення електронного аукціону; інформацію про розмір закритих цінових пропозицій учасників та кількість учасників, які подали заяви на участь в електронному аукціоні, до моменту початку електронного аукціону або до моменту завершення етапу подання закритих цінових пропозицій (в разі проведення електронного аукціону за методом покрокового зниження стартової ціни та подальшого подання цінових пропозицій);</w:t>
      </w:r>
    </w:p>
    <w:p w14:paraId="3C18136E"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ключі доступу електронного майданчика до ЕТС, ключі доступу електронного майданчика до кожного лота, що виставляється на продаж на електронному аукціоні, ключі доступу учасників електронного аукціону до відповідного аукціону та інші ключі;</w:t>
      </w:r>
    </w:p>
    <w:p w14:paraId="02AE47BE"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 xml:space="preserve">інформацію, що є конфіденційною інформацією або службовою інформацією в розумінні Закону України «Про доступ до публічної інформації» та Закону України «Про інформацію». </w:t>
      </w:r>
    </w:p>
    <w:p w14:paraId="73030343"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2. Сторони зобов’язуються вжити усіх заходів для нерозголошення конфіденційної інформації.</w:t>
      </w:r>
    </w:p>
    <w:p w14:paraId="55A106DE" w14:textId="77777777" w:rsidR="00E50A1F" w:rsidRPr="00E50A1F" w:rsidRDefault="00E50A1F" w:rsidP="00E50A1F">
      <w:pPr>
        <w:contextualSpacing/>
        <w:jc w:val="both"/>
        <w:rPr>
          <w:rFonts w:ascii="Times New Roman" w:hAnsi="Times New Roman" w:cs="Times New Roman"/>
          <w:sz w:val="22"/>
          <w:szCs w:val="22"/>
        </w:rPr>
      </w:pPr>
    </w:p>
    <w:p w14:paraId="1D916837" w14:textId="77777777" w:rsidR="00E50A1F" w:rsidRPr="00E50A1F" w:rsidRDefault="00E50A1F" w:rsidP="00E50A1F">
      <w:pPr>
        <w:contextualSpacing/>
        <w:jc w:val="both"/>
        <w:rPr>
          <w:rFonts w:ascii="Times New Roman" w:hAnsi="Times New Roman" w:cs="Times New Roman"/>
          <w:b/>
          <w:sz w:val="22"/>
          <w:szCs w:val="22"/>
        </w:rPr>
      </w:pPr>
      <w:r w:rsidRPr="00E50A1F">
        <w:rPr>
          <w:rFonts w:ascii="Times New Roman" w:hAnsi="Times New Roman" w:cs="Times New Roman"/>
          <w:b/>
          <w:sz w:val="22"/>
          <w:szCs w:val="22"/>
        </w:rPr>
        <w:t>І</w:t>
      </w:r>
      <w:r w:rsidRPr="00E50A1F">
        <w:rPr>
          <w:rFonts w:ascii="Times New Roman" w:hAnsi="Times New Roman" w:cs="Times New Roman"/>
          <w:b/>
          <w:sz w:val="22"/>
          <w:szCs w:val="22"/>
          <w:lang w:val="en-US"/>
        </w:rPr>
        <w:t>V</w:t>
      </w:r>
      <w:r w:rsidRPr="00E50A1F">
        <w:rPr>
          <w:rFonts w:ascii="Times New Roman" w:hAnsi="Times New Roman" w:cs="Times New Roman"/>
          <w:b/>
          <w:sz w:val="22"/>
          <w:szCs w:val="22"/>
        </w:rPr>
        <w:t>. СТРОК ДОГОВОРУ, УМОВИ ВНЕСЕННЯ ЗМІН ТА РОЗІРВАННЯ ДОГОВОРУ</w:t>
      </w:r>
    </w:p>
    <w:p w14:paraId="6E57B93B"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 xml:space="preserve">1. Цей Договір набирає чинності з дати його підписання уповноваженими представниками Сторін та діє один рік. Цей Договір вважається продовженим строком на один рік на тих самих умовах, якщо жодна із Сторін за два тижні до припинення строку його дії письмово не попередила іншу Сторону про припинення дії Договору. </w:t>
      </w:r>
    </w:p>
    <w:p w14:paraId="3669EF91"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 xml:space="preserve">2. Усі зміни та доповнення до цього Договору викладаються в письмовій формі, підписуються уповноваженими представниками Сторін та є його невід'ємною частиною або здійснюються в порядку, визначеному пунктом 3 цього розділу. </w:t>
      </w:r>
    </w:p>
    <w:p w14:paraId="19184D25"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3. Цей Договір може бути розірвано до закінчення строку, встановленого пунктом 1 цього розділу, за взаємною згодою Сторін, за рішенням суду або в односторонньому порядку Організатором аукціону з дати прийняття адміністратором ЕТС рішення про припинення доступу Оператора електронного майданчика до ЕТС. У разі розірвання Договору Організатором аукціону в односторонньому порядку у випадку, визначеному цим пунктом, Організатор аукціону повідомляє про це Оператора електронного майданчика</w:t>
      </w:r>
    </w:p>
    <w:p w14:paraId="54543226" w14:textId="77777777" w:rsidR="00E50A1F" w:rsidRPr="00E50A1F" w:rsidRDefault="00E50A1F" w:rsidP="00E50A1F">
      <w:pPr>
        <w:contextualSpacing/>
        <w:jc w:val="both"/>
        <w:rPr>
          <w:rFonts w:ascii="Times New Roman" w:hAnsi="Times New Roman" w:cs="Times New Roman"/>
          <w:b/>
          <w:sz w:val="22"/>
          <w:szCs w:val="22"/>
        </w:rPr>
      </w:pPr>
      <w:r w:rsidRPr="00E50A1F">
        <w:rPr>
          <w:rFonts w:ascii="Times New Roman" w:hAnsi="Times New Roman" w:cs="Times New Roman"/>
          <w:b/>
          <w:sz w:val="22"/>
          <w:szCs w:val="22"/>
          <w:lang w:val="en-US"/>
        </w:rPr>
        <w:t>V</w:t>
      </w:r>
      <w:r w:rsidRPr="00E50A1F">
        <w:rPr>
          <w:rFonts w:ascii="Times New Roman" w:hAnsi="Times New Roman" w:cs="Times New Roman"/>
          <w:b/>
          <w:sz w:val="22"/>
          <w:szCs w:val="22"/>
        </w:rPr>
        <w:t>. ВІДПОВІДАЛЬНІСТЬ СТОРІН ТА ПОРЯДОК ВИРІШЕННЯ СПОРІВ</w:t>
      </w:r>
    </w:p>
    <w:p w14:paraId="3D14AE00"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1. За невиконання чи неналежне виконання умов цього Договору Сторони несуть відповідальність згідно із законодавством України.</w:t>
      </w:r>
    </w:p>
    <w:p w14:paraId="5D6419CE"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2. Усі суперечності та розбіжності, що виникли під час виконання цього Договору, вирішуються шляхом переговорів.</w:t>
      </w:r>
    </w:p>
    <w:p w14:paraId="643ECB93"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3. У разі неможливості врегулювання суперечностей та розбіжностей, що виникли під час виконання цього Договору, шляхом переговорів вони підлягають вирішенню в судовому порядку.</w:t>
      </w:r>
    </w:p>
    <w:p w14:paraId="5814BB24"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4. У разі неперерахування або несвоєчасне перерахування оператором електронного майданчика реєстраційного та/або гарантійного внеску на казначейський рахунок відповідного органу приватизації оператор електронного майданчика сплачує неустойку у подвійному розмірі несплаченої суми реєстраційного та/або гарантійного внеску.</w:t>
      </w:r>
    </w:p>
    <w:p w14:paraId="2E5C2DC5"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lang w:val="ru-RU"/>
        </w:rPr>
        <w:lastRenderedPageBreak/>
        <w:t>5</w:t>
      </w:r>
      <w:r w:rsidRPr="00E50A1F">
        <w:rPr>
          <w:rFonts w:ascii="Times New Roman" w:hAnsi="Times New Roman" w:cs="Times New Roman"/>
          <w:sz w:val="22"/>
          <w:szCs w:val="22"/>
        </w:rPr>
        <w:t>. Організатор аукціону не несе відповідальності за невиконання чи неналежне виконання зобов’язань оператором електронного майданчика, а оператор електронного майданчика не несе відповідальності за невиконання чи неналежне виконання зобов’язань організатором аукціону за цим Договором.</w:t>
      </w:r>
    </w:p>
    <w:p w14:paraId="2154A24E" w14:textId="77777777" w:rsidR="00E50A1F" w:rsidRPr="00E50A1F" w:rsidRDefault="00E50A1F" w:rsidP="00E50A1F">
      <w:pPr>
        <w:contextualSpacing/>
        <w:jc w:val="both"/>
        <w:rPr>
          <w:rFonts w:ascii="Times New Roman" w:hAnsi="Times New Roman" w:cs="Times New Roman"/>
          <w:sz w:val="22"/>
          <w:szCs w:val="22"/>
        </w:rPr>
      </w:pPr>
    </w:p>
    <w:p w14:paraId="46E3459B" w14:textId="77777777" w:rsidR="00E50A1F" w:rsidRPr="00E50A1F" w:rsidRDefault="00E50A1F" w:rsidP="00E50A1F">
      <w:pPr>
        <w:contextualSpacing/>
        <w:jc w:val="both"/>
        <w:rPr>
          <w:rFonts w:ascii="Times New Roman" w:hAnsi="Times New Roman" w:cs="Times New Roman"/>
          <w:b/>
          <w:sz w:val="22"/>
          <w:szCs w:val="22"/>
        </w:rPr>
      </w:pPr>
      <w:r w:rsidRPr="00E50A1F">
        <w:rPr>
          <w:rFonts w:ascii="Times New Roman" w:hAnsi="Times New Roman" w:cs="Times New Roman"/>
          <w:b/>
          <w:sz w:val="22"/>
          <w:szCs w:val="22"/>
          <w:lang w:val="en-US"/>
        </w:rPr>
        <w:t>V</w:t>
      </w:r>
      <w:r w:rsidRPr="00E50A1F">
        <w:rPr>
          <w:rFonts w:ascii="Times New Roman" w:hAnsi="Times New Roman" w:cs="Times New Roman"/>
          <w:b/>
          <w:sz w:val="22"/>
          <w:szCs w:val="22"/>
        </w:rPr>
        <w:t>І. ПІДСТАВИ ЗВІЛЬНЕННЯ ВІД ВІДПОВІДАЛЬНОСТІ</w:t>
      </w:r>
    </w:p>
    <w:p w14:paraId="17F218CA"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ab/>
        <w:t xml:space="preserve">1. Сторони звільняються від відповідальності за невиконання або неналежне виконання зобов'язань за цим Договором у разі виникнення після укладення цього Договору  поза волею Сторін обставин непереборної сили, які об’єктивно унеможливлюють виконання зобов’язань, передбачених умовами цього Договору, та які прямо передбачені Законом України «Про торгово-промислові палати в Україні». </w:t>
      </w:r>
    </w:p>
    <w:p w14:paraId="3DADA9D1"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ab/>
        <w:t>2. Сторона, що не може виконувати зобов'язання за цим Договором унаслідок дії обставин непереборної сили, повинна не пізніше ніж протягом п’яти робочих днів з дати, коли їй стало відомо про їх виникнення, повідомити про це іншу Сторону у письмовій формі.</w:t>
      </w:r>
    </w:p>
    <w:p w14:paraId="4A5885C0"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ab/>
        <w:t>3. Доказом виникнення обставин непереборної сили та строку їх дії є відповідні документи, які видаються Торгово-промисловою палатою України або уповноваженими нею регіональними торгово-промисловими палатами.</w:t>
      </w:r>
    </w:p>
    <w:p w14:paraId="410FF3E3"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ab/>
        <w:t>4. У разі якщо строк дії обставин непереборної сили продовжується більше ніж дев’яносто календарних днів, Сторони в установленому порядку мають право розірвати цей Договір.</w:t>
      </w:r>
    </w:p>
    <w:p w14:paraId="1C0C1CD7" w14:textId="77777777" w:rsidR="00E50A1F" w:rsidRPr="00E50A1F" w:rsidRDefault="00E50A1F" w:rsidP="00E50A1F">
      <w:pPr>
        <w:contextualSpacing/>
        <w:jc w:val="both"/>
        <w:rPr>
          <w:rFonts w:ascii="Times New Roman" w:hAnsi="Times New Roman" w:cs="Times New Roman"/>
          <w:b/>
          <w:sz w:val="22"/>
          <w:szCs w:val="22"/>
        </w:rPr>
      </w:pPr>
      <w:r w:rsidRPr="00E50A1F">
        <w:rPr>
          <w:rFonts w:ascii="Times New Roman" w:hAnsi="Times New Roman" w:cs="Times New Roman"/>
          <w:b/>
          <w:sz w:val="22"/>
          <w:szCs w:val="22"/>
          <w:lang w:val="en-US"/>
        </w:rPr>
        <w:t>V</w:t>
      </w:r>
      <w:r w:rsidRPr="00E50A1F">
        <w:rPr>
          <w:rFonts w:ascii="Times New Roman" w:hAnsi="Times New Roman" w:cs="Times New Roman"/>
          <w:b/>
          <w:sz w:val="22"/>
          <w:szCs w:val="22"/>
        </w:rPr>
        <w:t>ІІ. ОСОБЛИВІ УМОВИ</w:t>
      </w:r>
    </w:p>
    <w:p w14:paraId="17BB21A0"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ab/>
        <w:t>1. Протокол аукціону не затверджується Організатором аукціону у разі:</w:t>
      </w:r>
    </w:p>
    <w:p w14:paraId="0105AF7A"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ab/>
        <w:t>якщо переможець аукціону не подав документи або відомості, обов’язкове подання яких передбачено законодавством;</w:t>
      </w:r>
      <w:r w:rsidRPr="00E50A1F">
        <w:rPr>
          <w:rFonts w:ascii="Times New Roman" w:hAnsi="Times New Roman" w:cs="Times New Roman"/>
          <w:sz w:val="22"/>
          <w:szCs w:val="22"/>
        </w:rPr>
        <w:tab/>
      </w:r>
    </w:p>
    <w:p w14:paraId="52297F36"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ab/>
        <w:t>якщо після отримання  заяви на участь в аукціоні, поданої переможцем аукціону, та документів, які є додатками до цієї заяви, Організатор аукціону виявить невідповідність переможця аукціону  вимогам  статті 8 Закону України «Про приватизацію державного і комунального майна»;</w:t>
      </w:r>
    </w:p>
    <w:p w14:paraId="1D0214AF"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ab/>
        <w:t>виявлення невідповідності поданих переможцем аукціону оригіналів документів, які є додатками до заяви на участь в аукціоні, їх фотокопіям, поданим в електронному вигляді.</w:t>
      </w:r>
    </w:p>
    <w:p w14:paraId="73E04940"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i/>
          <w:sz w:val="22"/>
          <w:szCs w:val="22"/>
        </w:rPr>
        <w:tab/>
      </w:r>
      <w:r w:rsidRPr="00E50A1F">
        <w:rPr>
          <w:rFonts w:ascii="Times New Roman" w:hAnsi="Times New Roman" w:cs="Times New Roman"/>
          <w:sz w:val="22"/>
          <w:szCs w:val="22"/>
        </w:rPr>
        <w:t>2. Оператор електронного майданчика здійснює перерахування гарантійного та реєстраційного внесків на казначейські рахунки за такими реквізитами:</w:t>
      </w:r>
    </w:p>
    <w:p w14:paraId="7E67079E" w14:textId="77777777" w:rsidR="00E50A1F" w:rsidRPr="00E50A1F" w:rsidRDefault="00E50A1F" w:rsidP="00E50A1F">
      <w:pPr>
        <w:contextualSpacing/>
        <w:jc w:val="both"/>
        <w:rPr>
          <w:rFonts w:ascii="Times New Roman" w:hAnsi="Times New Roman" w:cs="Times New Roman"/>
          <w:sz w:val="22"/>
          <w:szCs w:val="22"/>
          <w:u w:val="single"/>
        </w:rPr>
      </w:pPr>
      <w:r w:rsidRPr="00E50A1F">
        <w:rPr>
          <w:rFonts w:ascii="Times New Roman" w:hAnsi="Times New Roman" w:cs="Times New Roman"/>
          <w:sz w:val="22"/>
          <w:szCs w:val="22"/>
        </w:rPr>
        <w:tab/>
      </w:r>
      <w:r w:rsidRPr="00E50A1F">
        <w:rPr>
          <w:rFonts w:ascii="Times New Roman" w:hAnsi="Times New Roman" w:cs="Times New Roman"/>
          <w:sz w:val="22"/>
          <w:szCs w:val="22"/>
          <w:u w:val="single"/>
        </w:rPr>
        <w:t>в національній валюті:</w:t>
      </w:r>
    </w:p>
    <w:p w14:paraId="519C43D7" w14:textId="77777777" w:rsidR="00E50A1F" w:rsidRPr="00E50A1F" w:rsidRDefault="00E50A1F" w:rsidP="00E50A1F">
      <w:pPr>
        <w:contextualSpacing/>
        <w:jc w:val="both"/>
        <w:rPr>
          <w:rFonts w:ascii="Times New Roman" w:hAnsi="Times New Roman" w:cs="Times New Roman"/>
          <w:sz w:val="22"/>
          <w:szCs w:val="22"/>
          <w:u w:val="single"/>
        </w:rPr>
      </w:pPr>
    </w:p>
    <w:p w14:paraId="72E36A4A"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ab/>
      </w:r>
      <w:r w:rsidRPr="00E50A1F">
        <w:rPr>
          <w:rFonts w:ascii="Times New Roman" w:hAnsi="Times New Roman" w:cs="Times New Roman"/>
          <w:b/>
          <w:sz w:val="22"/>
          <w:szCs w:val="22"/>
        </w:rPr>
        <w:t>Одержувач:</w:t>
      </w:r>
      <w:r w:rsidRPr="00E50A1F">
        <w:rPr>
          <w:rFonts w:ascii="Times New Roman" w:hAnsi="Times New Roman" w:cs="Times New Roman"/>
          <w:sz w:val="22"/>
          <w:szCs w:val="22"/>
        </w:rPr>
        <w:t xml:space="preserve">  _______________________________________________________________________________________________________________________________</w:t>
      </w:r>
    </w:p>
    <w:p w14:paraId="19719B43"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b/>
          <w:sz w:val="22"/>
          <w:szCs w:val="22"/>
        </w:rPr>
        <w:t>Код ЄДРПОУ</w:t>
      </w:r>
      <w:r w:rsidRPr="00E50A1F">
        <w:rPr>
          <w:rFonts w:ascii="Times New Roman" w:hAnsi="Times New Roman" w:cs="Times New Roman"/>
          <w:sz w:val="22"/>
          <w:szCs w:val="22"/>
        </w:rPr>
        <w:t xml:space="preserve"> _________________________________________________</w:t>
      </w:r>
    </w:p>
    <w:p w14:paraId="365E0EEA"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b/>
          <w:sz w:val="22"/>
          <w:szCs w:val="22"/>
        </w:rPr>
        <w:t xml:space="preserve">Рахунок </w:t>
      </w:r>
      <w:r w:rsidRPr="00E50A1F">
        <w:rPr>
          <w:rFonts w:ascii="Times New Roman" w:hAnsi="Times New Roman" w:cs="Times New Roman"/>
          <w:sz w:val="22"/>
          <w:szCs w:val="22"/>
        </w:rPr>
        <w:t>______________________________________________________</w:t>
      </w:r>
    </w:p>
    <w:p w14:paraId="516EFBFA"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b/>
          <w:sz w:val="22"/>
          <w:szCs w:val="22"/>
        </w:rPr>
        <w:t xml:space="preserve">МФО </w:t>
      </w:r>
      <w:r w:rsidRPr="00E50A1F">
        <w:rPr>
          <w:rFonts w:ascii="Times New Roman" w:hAnsi="Times New Roman" w:cs="Times New Roman"/>
          <w:sz w:val="22"/>
          <w:szCs w:val="22"/>
        </w:rPr>
        <w:t xml:space="preserve">________________________________________________________ </w:t>
      </w:r>
    </w:p>
    <w:p w14:paraId="29C57EE9"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b/>
          <w:sz w:val="22"/>
          <w:szCs w:val="22"/>
        </w:rPr>
        <w:t xml:space="preserve">Банк </w:t>
      </w:r>
      <w:r w:rsidRPr="00E50A1F">
        <w:rPr>
          <w:rFonts w:ascii="Times New Roman" w:hAnsi="Times New Roman" w:cs="Times New Roman"/>
          <w:sz w:val="22"/>
          <w:szCs w:val="22"/>
        </w:rPr>
        <w:t>_________________________________________________________</w:t>
      </w:r>
    </w:p>
    <w:p w14:paraId="18A2895D"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b/>
          <w:sz w:val="22"/>
          <w:szCs w:val="22"/>
        </w:rPr>
        <w:t>Одержувач:</w:t>
      </w:r>
      <w:r w:rsidRPr="00E50A1F">
        <w:rPr>
          <w:rFonts w:ascii="Times New Roman" w:hAnsi="Times New Roman" w:cs="Times New Roman"/>
          <w:sz w:val="22"/>
          <w:szCs w:val="22"/>
        </w:rPr>
        <w:t xml:space="preserve"> _______________________________________________________________________________________________________________________________</w:t>
      </w:r>
    </w:p>
    <w:p w14:paraId="2E7C6AA9"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b/>
          <w:sz w:val="22"/>
          <w:szCs w:val="22"/>
        </w:rPr>
        <w:t>Код ЄДРПОУ</w:t>
      </w:r>
      <w:r w:rsidRPr="00E50A1F">
        <w:rPr>
          <w:rFonts w:ascii="Times New Roman" w:hAnsi="Times New Roman" w:cs="Times New Roman"/>
          <w:sz w:val="22"/>
          <w:szCs w:val="22"/>
        </w:rPr>
        <w:t xml:space="preserve"> _________________________________________________</w:t>
      </w:r>
    </w:p>
    <w:p w14:paraId="76149FDF"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ab/>
      </w:r>
      <w:r w:rsidRPr="00E50A1F">
        <w:rPr>
          <w:rFonts w:ascii="Times New Roman" w:hAnsi="Times New Roman" w:cs="Times New Roman"/>
          <w:b/>
          <w:sz w:val="22"/>
          <w:szCs w:val="22"/>
        </w:rPr>
        <w:t>Рахунок</w:t>
      </w:r>
      <w:r w:rsidRPr="00E50A1F">
        <w:rPr>
          <w:rFonts w:ascii="Times New Roman" w:hAnsi="Times New Roman" w:cs="Times New Roman"/>
          <w:sz w:val="22"/>
          <w:szCs w:val="22"/>
        </w:rPr>
        <w:t xml:space="preserve"> ______________________________________________________</w:t>
      </w:r>
    </w:p>
    <w:p w14:paraId="10461CFC"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ab/>
      </w:r>
      <w:r w:rsidRPr="00E50A1F">
        <w:rPr>
          <w:rFonts w:ascii="Times New Roman" w:hAnsi="Times New Roman" w:cs="Times New Roman"/>
          <w:b/>
          <w:sz w:val="22"/>
          <w:szCs w:val="22"/>
        </w:rPr>
        <w:t xml:space="preserve">МФО </w:t>
      </w:r>
      <w:r w:rsidRPr="00E50A1F">
        <w:rPr>
          <w:rFonts w:ascii="Times New Roman" w:hAnsi="Times New Roman" w:cs="Times New Roman"/>
          <w:sz w:val="22"/>
          <w:szCs w:val="22"/>
        </w:rPr>
        <w:t xml:space="preserve">________________________________________________________ </w:t>
      </w:r>
    </w:p>
    <w:p w14:paraId="6CD2A378"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b/>
          <w:sz w:val="22"/>
          <w:szCs w:val="22"/>
        </w:rPr>
        <w:t xml:space="preserve">Банк </w:t>
      </w:r>
      <w:r w:rsidRPr="00E50A1F">
        <w:rPr>
          <w:rFonts w:ascii="Times New Roman" w:hAnsi="Times New Roman" w:cs="Times New Roman"/>
          <w:sz w:val="22"/>
          <w:szCs w:val="22"/>
        </w:rPr>
        <w:t xml:space="preserve"> ________________________________________________________</w:t>
      </w:r>
    </w:p>
    <w:p w14:paraId="67D62E13" w14:textId="77777777" w:rsidR="00E50A1F" w:rsidRPr="00E50A1F" w:rsidRDefault="00E50A1F" w:rsidP="00E50A1F">
      <w:pPr>
        <w:contextualSpacing/>
        <w:jc w:val="both"/>
        <w:rPr>
          <w:rFonts w:ascii="Times New Roman" w:hAnsi="Times New Roman" w:cs="Times New Roman"/>
          <w:sz w:val="22"/>
          <w:szCs w:val="22"/>
          <w:u w:val="single"/>
        </w:rPr>
      </w:pPr>
      <w:r w:rsidRPr="00E50A1F">
        <w:rPr>
          <w:rFonts w:ascii="Times New Roman" w:hAnsi="Times New Roman" w:cs="Times New Roman"/>
          <w:sz w:val="22"/>
          <w:szCs w:val="22"/>
        </w:rPr>
        <w:tab/>
      </w:r>
      <w:r w:rsidRPr="00E50A1F">
        <w:rPr>
          <w:rFonts w:ascii="Times New Roman" w:hAnsi="Times New Roman" w:cs="Times New Roman"/>
          <w:sz w:val="22"/>
          <w:szCs w:val="22"/>
          <w:u w:val="single"/>
        </w:rPr>
        <w:t>в іноземній валюті:</w:t>
      </w:r>
    </w:p>
    <w:p w14:paraId="1EB275EE"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ab/>
      </w:r>
      <w:r w:rsidRPr="00E50A1F">
        <w:rPr>
          <w:rFonts w:ascii="Times New Roman" w:hAnsi="Times New Roman" w:cs="Times New Roman"/>
          <w:b/>
          <w:sz w:val="22"/>
          <w:szCs w:val="22"/>
        </w:rPr>
        <w:t>Одержувач:</w:t>
      </w:r>
      <w:r w:rsidRPr="00E50A1F">
        <w:rPr>
          <w:rFonts w:ascii="Times New Roman" w:hAnsi="Times New Roman" w:cs="Times New Roman"/>
          <w:sz w:val="22"/>
          <w:szCs w:val="22"/>
        </w:rPr>
        <w:t xml:space="preserve"> _______________________________________________________________________________________________________________________________</w:t>
      </w:r>
    </w:p>
    <w:p w14:paraId="3F62FBEF"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ab/>
      </w:r>
      <w:r w:rsidRPr="00E50A1F">
        <w:rPr>
          <w:rFonts w:ascii="Times New Roman" w:hAnsi="Times New Roman" w:cs="Times New Roman"/>
          <w:b/>
          <w:sz w:val="22"/>
          <w:szCs w:val="22"/>
        </w:rPr>
        <w:t>Адреса:</w:t>
      </w:r>
      <w:r w:rsidRPr="00E50A1F">
        <w:rPr>
          <w:rFonts w:ascii="Times New Roman" w:hAnsi="Times New Roman" w:cs="Times New Roman"/>
          <w:sz w:val="22"/>
          <w:szCs w:val="22"/>
        </w:rPr>
        <w:t xml:space="preserve"> _______________________________________________________</w:t>
      </w:r>
    </w:p>
    <w:p w14:paraId="5367DCCF"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ab/>
      </w:r>
      <w:r w:rsidRPr="00E50A1F">
        <w:rPr>
          <w:rFonts w:ascii="Times New Roman" w:hAnsi="Times New Roman" w:cs="Times New Roman"/>
          <w:b/>
          <w:sz w:val="22"/>
          <w:szCs w:val="22"/>
        </w:rPr>
        <w:t>Рахунок:</w:t>
      </w:r>
      <w:r w:rsidRPr="00E50A1F">
        <w:rPr>
          <w:rFonts w:ascii="Times New Roman" w:hAnsi="Times New Roman" w:cs="Times New Roman"/>
          <w:sz w:val="22"/>
          <w:szCs w:val="22"/>
        </w:rPr>
        <w:t xml:space="preserve"> _____________________________________________________</w:t>
      </w:r>
    </w:p>
    <w:p w14:paraId="528EDAFF"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lastRenderedPageBreak/>
        <w:tab/>
      </w:r>
      <w:r w:rsidRPr="00E50A1F">
        <w:rPr>
          <w:rFonts w:ascii="Times New Roman" w:hAnsi="Times New Roman" w:cs="Times New Roman"/>
          <w:b/>
          <w:sz w:val="22"/>
          <w:szCs w:val="22"/>
        </w:rPr>
        <w:t xml:space="preserve">Банк одержувача: </w:t>
      </w:r>
      <w:r w:rsidRPr="00E50A1F">
        <w:rPr>
          <w:rFonts w:ascii="Times New Roman" w:hAnsi="Times New Roman" w:cs="Times New Roman"/>
          <w:sz w:val="22"/>
          <w:szCs w:val="22"/>
        </w:rPr>
        <w:t>_____________________________________________</w:t>
      </w:r>
    </w:p>
    <w:p w14:paraId="4D7454C2"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ab/>
      </w:r>
      <w:r w:rsidRPr="00E50A1F">
        <w:rPr>
          <w:rFonts w:ascii="Times New Roman" w:hAnsi="Times New Roman" w:cs="Times New Roman"/>
          <w:b/>
          <w:sz w:val="22"/>
          <w:szCs w:val="22"/>
        </w:rPr>
        <w:t>Адреса:</w:t>
      </w:r>
      <w:r w:rsidRPr="00E50A1F">
        <w:rPr>
          <w:rFonts w:ascii="Times New Roman" w:hAnsi="Times New Roman" w:cs="Times New Roman"/>
          <w:sz w:val="22"/>
          <w:szCs w:val="22"/>
        </w:rPr>
        <w:t xml:space="preserve"> _______________________________________________________</w:t>
      </w:r>
    </w:p>
    <w:p w14:paraId="02E47471"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ab/>
      </w:r>
      <w:r w:rsidRPr="00E50A1F">
        <w:rPr>
          <w:rFonts w:ascii="Times New Roman" w:hAnsi="Times New Roman" w:cs="Times New Roman"/>
          <w:b/>
          <w:sz w:val="22"/>
          <w:szCs w:val="22"/>
        </w:rPr>
        <w:t>МФО</w:t>
      </w:r>
      <w:r w:rsidRPr="00E50A1F">
        <w:rPr>
          <w:rFonts w:ascii="Times New Roman" w:hAnsi="Times New Roman" w:cs="Times New Roman"/>
          <w:sz w:val="22"/>
          <w:szCs w:val="22"/>
        </w:rPr>
        <w:t xml:space="preserve"> ________________________________________________________</w:t>
      </w:r>
    </w:p>
    <w:p w14:paraId="1153BDFD"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ab/>
      </w:r>
      <w:r w:rsidRPr="00E50A1F">
        <w:rPr>
          <w:rFonts w:ascii="Times New Roman" w:hAnsi="Times New Roman" w:cs="Times New Roman"/>
          <w:b/>
          <w:sz w:val="22"/>
          <w:szCs w:val="22"/>
        </w:rPr>
        <w:t xml:space="preserve">Код ЄДРПОУ: </w:t>
      </w:r>
      <w:r w:rsidRPr="00E50A1F">
        <w:rPr>
          <w:rFonts w:ascii="Times New Roman" w:hAnsi="Times New Roman" w:cs="Times New Roman"/>
          <w:sz w:val="22"/>
          <w:szCs w:val="22"/>
        </w:rPr>
        <w:t>_________________________________________________</w:t>
      </w:r>
    </w:p>
    <w:p w14:paraId="54AC4976"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ab/>
        <w:t>Призначення платежу: (</w:t>
      </w:r>
      <w:proofErr w:type="spellStart"/>
      <w:r w:rsidRPr="00E50A1F">
        <w:rPr>
          <w:rFonts w:ascii="Times New Roman" w:hAnsi="Times New Roman" w:cs="Times New Roman"/>
          <w:sz w:val="22"/>
          <w:szCs w:val="22"/>
        </w:rPr>
        <w:t>обов</w:t>
      </w:r>
      <w:proofErr w:type="spellEnd"/>
      <w:r w:rsidRPr="00E50A1F">
        <w:rPr>
          <w:rFonts w:ascii="Times New Roman" w:hAnsi="Times New Roman" w:cs="Times New Roman"/>
          <w:sz w:val="22"/>
          <w:szCs w:val="22"/>
        </w:rPr>
        <w:sym w:font="Symbol" w:char="F0A2"/>
      </w:r>
      <w:proofErr w:type="spellStart"/>
      <w:r w:rsidRPr="00E50A1F">
        <w:rPr>
          <w:rFonts w:ascii="Times New Roman" w:hAnsi="Times New Roman" w:cs="Times New Roman"/>
          <w:sz w:val="22"/>
          <w:szCs w:val="22"/>
        </w:rPr>
        <w:t>язково</w:t>
      </w:r>
      <w:proofErr w:type="spellEnd"/>
      <w:r w:rsidRPr="00E50A1F">
        <w:rPr>
          <w:rFonts w:ascii="Times New Roman" w:hAnsi="Times New Roman" w:cs="Times New Roman"/>
          <w:sz w:val="22"/>
          <w:szCs w:val="22"/>
        </w:rPr>
        <w:t xml:space="preserve"> вказати за що)</w:t>
      </w:r>
    </w:p>
    <w:p w14:paraId="708B0756" w14:textId="77777777" w:rsidR="00E50A1F" w:rsidRPr="00E50A1F" w:rsidRDefault="00E50A1F" w:rsidP="00E50A1F">
      <w:pPr>
        <w:contextualSpacing/>
        <w:jc w:val="both"/>
        <w:rPr>
          <w:rFonts w:ascii="Times New Roman" w:hAnsi="Times New Roman" w:cs="Times New Roman"/>
          <w:sz w:val="22"/>
          <w:szCs w:val="22"/>
        </w:rPr>
      </w:pPr>
    </w:p>
    <w:p w14:paraId="20A5556C" w14:textId="77777777" w:rsidR="00E50A1F" w:rsidRPr="00E50A1F" w:rsidRDefault="00E50A1F" w:rsidP="00E50A1F">
      <w:pPr>
        <w:contextualSpacing/>
        <w:jc w:val="both"/>
        <w:rPr>
          <w:rFonts w:ascii="Times New Roman" w:hAnsi="Times New Roman" w:cs="Times New Roman"/>
          <w:b/>
          <w:sz w:val="22"/>
          <w:szCs w:val="22"/>
        </w:rPr>
      </w:pPr>
      <w:r w:rsidRPr="00E50A1F">
        <w:rPr>
          <w:rFonts w:ascii="Times New Roman" w:hAnsi="Times New Roman" w:cs="Times New Roman"/>
          <w:b/>
          <w:sz w:val="22"/>
          <w:szCs w:val="22"/>
          <w:lang w:val="en-US"/>
        </w:rPr>
        <w:t>V</w:t>
      </w:r>
      <w:r w:rsidRPr="00E50A1F">
        <w:rPr>
          <w:rFonts w:ascii="Times New Roman" w:hAnsi="Times New Roman" w:cs="Times New Roman"/>
          <w:b/>
          <w:sz w:val="22"/>
          <w:szCs w:val="22"/>
        </w:rPr>
        <w:t>ІІІ. ІНШІ УМОВИ</w:t>
      </w:r>
    </w:p>
    <w:p w14:paraId="01CAC85C"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1. Цей Договір складено українською мовою в трьох оригінальних примірниках, які мають однакову юридичну силу.</w:t>
      </w:r>
    </w:p>
    <w:p w14:paraId="5B7526C5"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2. У правовідносинах, не врегульованих цим Договором, Сторони керуються законодавством України, якщо інше не передбачено цим Договором.</w:t>
      </w:r>
    </w:p>
    <w:p w14:paraId="385D39FF" w14:textId="77777777" w:rsidR="00E50A1F" w:rsidRPr="00E50A1F" w:rsidRDefault="00E50A1F" w:rsidP="00E50A1F">
      <w:pPr>
        <w:contextualSpacing/>
        <w:jc w:val="both"/>
        <w:rPr>
          <w:rFonts w:ascii="Times New Roman" w:hAnsi="Times New Roman" w:cs="Times New Roman"/>
          <w:b/>
          <w:iCs/>
          <w:sz w:val="22"/>
          <w:szCs w:val="22"/>
        </w:rPr>
      </w:pPr>
      <w:r w:rsidRPr="00E50A1F">
        <w:rPr>
          <w:rFonts w:ascii="Times New Roman" w:hAnsi="Times New Roman" w:cs="Times New Roman"/>
          <w:b/>
          <w:iCs/>
          <w:sz w:val="22"/>
          <w:szCs w:val="22"/>
        </w:rPr>
        <w:t>ІХ. МІСЦЕЗНАХОДЖЕННЯ, РЕКВІЗИТИ ТА ПІДПИСИ СТОРІН</w:t>
      </w:r>
    </w:p>
    <w:tbl>
      <w:tblPr>
        <w:tblW w:w="9825" w:type="dxa"/>
        <w:tblLayout w:type="fixed"/>
        <w:tblLook w:val="01E0" w:firstRow="1" w:lastRow="1" w:firstColumn="1" w:lastColumn="1" w:noHBand="0" w:noVBand="0"/>
      </w:tblPr>
      <w:tblGrid>
        <w:gridCol w:w="4787"/>
        <w:gridCol w:w="5038"/>
      </w:tblGrid>
      <w:tr w:rsidR="00E50A1F" w:rsidRPr="00E50A1F" w14:paraId="70B5FD21" w14:textId="77777777">
        <w:tc>
          <w:tcPr>
            <w:tcW w:w="4788" w:type="dxa"/>
            <w:hideMark/>
          </w:tcPr>
          <w:p w14:paraId="6B86C1BA" w14:textId="77777777" w:rsidR="00E50A1F" w:rsidRPr="00E50A1F" w:rsidRDefault="00E50A1F" w:rsidP="00E50A1F">
            <w:pPr>
              <w:contextualSpacing/>
              <w:jc w:val="both"/>
              <w:rPr>
                <w:rFonts w:ascii="Times New Roman" w:hAnsi="Times New Roman" w:cs="Times New Roman"/>
                <w:b/>
                <w:sz w:val="22"/>
                <w:szCs w:val="22"/>
              </w:rPr>
            </w:pPr>
            <w:r w:rsidRPr="00E50A1F">
              <w:rPr>
                <w:rFonts w:ascii="Times New Roman" w:hAnsi="Times New Roman" w:cs="Times New Roman"/>
                <w:b/>
                <w:sz w:val="22"/>
                <w:szCs w:val="22"/>
              </w:rPr>
              <w:t>Організатор аукціону</w:t>
            </w:r>
          </w:p>
        </w:tc>
        <w:tc>
          <w:tcPr>
            <w:tcW w:w="5040" w:type="dxa"/>
            <w:hideMark/>
          </w:tcPr>
          <w:p w14:paraId="2BC2F176" w14:textId="77777777" w:rsidR="00E50A1F" w:rsidRPr="00E50A1F" w:rsidRDefault="00E50A1F" w:rsidP="00E50A1F">
            <w:pPr>
              <w:contextualSpacing/>
              <w:jc w:val="both"/>
              <w:rPr>
                <w:rFonts w:ascii="Times New Roman" w:hAnsi="Times New Roman" w:cs="Times New Roman"/>
                <w:b/>
                <w:sz w:val="22"/>
                <w:szCs w:val="22"/>
              </w:rPr>
            </w:pPr>
            <w:r w:rsidRPr="00E50A1F">
              <w:rPr>
                <w:rFonts w:ascii="Times New Roman" w:hAnsi="Times New Roman" w:cs="Times New Roman"/>
                <w:b/>
                <w:sz w:val="22"/>
                <w:szCs w:val="22"/>
              </w:rPr>
              <w:t>Оператор електронного майданчика</w:t>
            </w:r>
          </w:p>
        </w:tc>
      </w:tr>
      <w:tr w:rsidR="00E50A1F" w:rsidRPr="00E50A1F" w14:paraId="65E31B45" w14:textId="77777777">
        <w:trPr>
          <w:trHeight w:val="911"/>
        </w:trPr>
        <w:tc>
          <w:tcPr>
            <w:tcW w:w="4788" w:type="dxa"/>
          </w:tcPr>
          <w:p w14:paraId="10BCBCD9"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______________________________________ (повне найменування Організатора аукціону)</w:t>
            </w:r>
          </w:p>
          <w:p w14:paraId="33A58D00"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______________________________________</w:t>
            </w:r>
          </w:p>
          <w:p w14:paraId="711F0D5E"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(місцезнаходження (згідно з даними Єдиного державного реєстру юридичних осіб, фізичних осіб - підприємців та громадських формувань))</w:t>
            </w:r>
          </w:p>
          <w:p w14:paraId="4F50BD38" w14:textId="77777777" w:rsidR="00E50A1F" w:rsidRPr="00E50A1F" w:rsidRDefault="00E50A1F" w:rsidP="00E50A1F">
            <w:pPr>
              <w:contextualSpacing/>
              <w:jc w:val="both"/>
              <w:rPr>
                <w:rFonts w:ascii="Times New Roman" w:hAnsi="Times New Roman" w:cs="Times New Roman"/>
                <w:sz w:val="22"/>
                <w:szCs w:val="22"/>
              </w:rPr>
            </w:pPr>
          </w:p>
          <w:p w14:paraId="6777E0BD"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______________________________________</w:t>
            </w:r>
          </w:p>
          <w:p w14:paraId="7CF592DD"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(адреса для листування (із зазначенням поштового індексу))</w:t>
            </w:r>
          </w:p>
          <w:p w14:paraId="7410312D" w14:textId="77777777" w:rsidR="00E50A1F" w:rsidRPr="00E50A1F" w:rsidRDefault="00E50A1F" w:rsidP="00E50A1F">
            <w:pPr>
              <w:contextualSpacing/>
              <w:jc w:val="both"/>
              <w:rPr>
                <w:rFonts w:ascii="Times New Roman" w:hAnsi="Times New Roman" w:cs="Times New Roman"/>
                <w:sz w:val="22"/>
                <w:szCs w:val="22"/>
              </w:rPr>
            </w:pPr>
          </w:p>
          <w:p w14:paraId="2C3B8628"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____________________________________</w:t>
            </w:r>
          </w:p>
          <w:p w14:paraId="02967B49"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(банківські реквізити (р/р, МФО, повне найменування банку))</w:t>
            </w:r>
          </w:p>
          <w:p w14:paraId="62044F52" w14:textId="77777777" w:rsidR="00E50A1F" w:rsidRPr="00E50A1F" w:rsidRDefault="00E50A1F" w:rsidP="00E50A1F">
            <w:pPr>
              <w:contextualSpacing/>
              <w:jc w:val="both"/>
              <w:rPr>
                <w:rFonts w:ascii="Times New Roman" w:hAnsi="Times New Roman" w:cs="Times New Roman"/>
                <w:sz w:val="22"/>
                <w:szCs w:val="22"/>
              </w:rPr>
            </w:pPr>
          </w:p>
          <w:p w14:paraId="5A63F8A6"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______________________________________</w:t>
            </w:r>
          </w:p>
          <w:p w14:paraId="4846CC73"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(код згідно з ЄДРПОУ)</w:t>
            </w:r>
          </w:p>
          <w:p w14:paraId="5F1E30F1" w14:textId="77777777" w:rsidR="00E50A1F" w:rsidRPr="00E50A1F" w:rsidRDefault="00E50A1F" w:rsidP="00E50A1F">
            <w:pPr>
              <w:contextualSpacing/>
              <w:jc w:val="both"/>
              <w:rPr>
                <w:rFonts w:ascii="Times New Roman" w:hAnsi="Times New Roman" w:cs="Times New Roman"/>
                <w:sz w:val="22"/>
                <w:szCs w:val="22"/>
              </w:rPr>
            </w:pPr>
          </w:p>
          <w:p w14:paraId="24486D3C"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______________________________________</w:t>
            </w:r>
          </w:p>
          <w:p w14:paraId="09936EEB"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(телефон, е-</w:t>
            </w:r>
            <w:proofErr w:type="spellStart"/>
            <w:r w:rsidRPr="00E50A1F">
              <w:rPr>
                <w:rFonts w:ascii="Times New Roman" w:hAnsi="Times New Roman" w:cs="Times New Roman"/>
                <w:sz w:val="22"/>
                <w:szCs w:val="22"/>
              </w:rPr>
              <w:t>mail</w:t>
            </w:r>
            <w:proofErr w:type="spellEnd"/>
            <w:r w:rsidRPr="00E50A1F">
              <w:rPr>
                <w:rFonts w:ascii="Times New Roman" w:hAnsi="Times New Roman" w:cs="Times New Roman"/>
                <w:sz w:val="22"/>
                <w:szCs w:val="22"/>
              </w:rPr>
              <w:t>)</w:t>
            </w:r>
          </w:p>
          <w:p w14:paraId="7812D1DC" w14:textId="77777777" w:rsidR="00E50A1F" w:rsidRPr="00E50A1F" w:rsidRDefault="00E50A1F" w:rsidP="00E50A1F">
            <w:pPr>
              <w:contextualSpacing/>
              <w:jc w:val="both"/>
              <w:rPr>
                <w:rFonts w:ascii="Times New Roman" w:hAnsi="Times New Roman" w:cs="Times New Roman"/>
                <w:i/>
                <w:sz w:val="22"/>
                <w:szCs w:val="22"/>
                <w:lang w:val="ru-RU"/>
              </w:rPr>
            </w:pPr>
          </w:p>
          <w:p w14:paraId="0509D05F"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i/>
                <w:sz w:val="22"/>
                <w:szCs w:val="22"/>
              </w:rPr>
              <w:t>_________________________</w:t>
            </w:r>
            <w:r w:rsidRPr="00E50A1F">
              <w:rPr>
                <w:rFonts w:ascii="Times New Roman" w:hAnsi="Times New Roman" w:cs="Times New Roman"/>
                <w:b/>
                <w:sz w:val="22"/>
                <w:szCs w:val="22"/>
                <w:lang w:val="ru-RU"/>
              </w:rPr>
              <w:t>/___________</w:t>
            </w:r>
          </w:p>
        </w:tc>
        <w:tc>
          <w:tcPr>
            <w:tcW w:w="5040" w:type="dxa"/>
          </w:tcPr>
          <w:p w14:paraId="648B9245" w14:textId="77777777" w:rsidR="00E50A1F" w:rsidRPr="00E50A1F" w:rsidRDefault="00E50A1F" w:rsidP="00E50A1F">
            <w:pPr>
              <w:contextualSpacing/>
              <w:jc w:val="both"/>
              <w:rPr>
                <w:rFonts w:ascii="Times New Roman" w:hAnsi="Times New Roman" w:cs="Times New Roman"/>
                <w:b/>
                <w:sz w:val="22"/>
                <w:szCs w:val="22"/>
              </w:rPr>
            </w:pPr>
            <w:r w:rsidRPr="00E50A1F">
              <w:rPr>
                <w:rFonts w:ascii="Times New Roman" w:hAnsi="Times New Roman" w:cs="Times New Roman"/>
                <w:b/>
                <w:sz w:val="22"/>
                <w:szCs w:val="22"/>
              </w:rPr>
              <w:t xml:space="preserve">ТОВАРИСТВО З ОБМЕЖЕНОЮ ВІДПОВІДАЛЬНІСТЮ </w:t>
            </w:r>
          </w:p>
          <w:p w14:paraId="59773F06" w14:textId="77777777" w:rsidR="00E50A1F" w:rsidRPr="00E50A1F" w:rsidRDefault="00E50A1F" w:rsidP="00E50A1F">
            <w:pPr>
              <w:contextualSpacing/>
              <w:jc w:val="both"/>
              <w:rPr>
                <w:rFonts w:ascii="Times New Roman" w:hAnsi="Times New Roman" w:cs="Times New Roman"/>
                <w:b/>
                <w:sz w:val="22"/>
                <w:szCs w:val="22"/>
              </w:rPr>
            </w:pPr>
            <w:r w:rsidRPr="00E50A1F">
              <w:rPr>
                <w:rFonts w:ascii="Times New Roman" w:hAnsi="Times New Roman" w:cs="Times New Roman"/>
                <w:b/>
                <w:sz w:val="22"/>
                <w:szCs w:val="22"/>
              </w:rPr>
              <w:t>«БІРЖА ПОДІЛЬСЬКА»</w:t>
            </w:r>
          </w:p>
          <w:p w14:paraId="4EB9C0D7"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Юридична адреса</w:t>
            </w:r>
            <w:r w:rsidRPr="00E50A1F">
              <w:rPr>
                <w:rFonts w:ascii="Times New Roman" w:hAnsi="Times New Roman" w:cs="Times New Roman"/>
                <w:bCs/>
                <w:sz w:val="22"/>
                <w:szCs w:val="22"/>
              </w:rPr>
              <w:t xml:space="preserve">: </w:t>
            </w:r>
            <w:r w:rsidRPr="00E50A1F">
              <w:rPr>
                <w:rFonts w:ascii="Times New Roman" w:hAnsi="Times New Roman" w:cs="Times New Roman"/>
                <w:sz w:val="22"/>
                <w:szCs w:val="22"/>
              </w:rPr>
              <w:t xml:space="preserve">29000 </w:t>
            </w:r>
          </w:p>
          <w:p w14:paraId="4727D504"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м. Хмельницький, вул. Героїв Майдану, 10</w:t>
            </w:r>
          </w:p>
          <w:p w14:paraId="5E23DD48"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bCs/>
                <w:sz w:val="22"/>
                <w:szCs w:val="22"/>
              </w:rPr>
              <w:t>Адреса для листування:</w:t>
            </w:r>
            <w:r w:rsidRPr="00E50A1F">
              <w:rPr>
                <w:rFonts w:ascii="Times New Roman" w:hAnsi="Times New Roman" w:cs="Times New Roman"/>
                <w:sz w:val="22"/>
                <w:szCs w:val="22"/>
              </w:rPr>
              <w:t xml:space="preserve">29000 </w:t>
            </w:r>
          </w:p>
          <w:p w14:paraId="20ED0367"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м. Хмельницький, вул. Героїв Майдану, 10</w:t>
            </w:r>
          </w:p>
          <w:p w14:paraId="3FA83DA4"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п/р UA673006140000026008500396902</w:t>
            </w:r>
          </w:p>
          <w:p w14:paraId="34519166"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 xml:space="preserve"> у АТ «КРЕДІ АГРІКОЛЬ Банк»,</w:t>
            </w:r>
          </w:p>
          <w:p w14:paraId="3843C135"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 xml:space="preserve">МФО 300614 </w:t>
            </w:r>
          </w:p>
          <w:p w14:paraId="1A57EF37"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Телефон: (0382) 79-58-01, 70-22-11,</w:t>
            </w:r>
            <w:r w:rsidRPr="00E50A1F">
              <w:rPr>
                <w:rFonts w:ascii="Times New Roman" w:hAnsi="Times New Roman" w:cs="Times New Roman"/>
                <w:sz w:val="22"/>
                <w:szCs w:val="22"/>
              </w:rPr>
              <w:br/>
              <w:t>067-370-22-11</w:t>
            </w:r>
          </w:p>
          <w:p w14:paraId="3A80C61B"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Е-</w:t>
            </w:r>
            <w:proofErr w:type="spellStart"/>
            <w:r w:rsidRPr="00E50A1F">
              <w:rPr>
                <w:rFonts w:ascii="Times New Roman" w:hAnsi="Times New Roman" w:cs="Times New Roman"/>
                <w:sz w:val="22"/>
                <w:szCs w:val="22"/>
              </w:rPr>
              <w:t>mail</w:t>
            </w:r>
            <w:proofErr w:type="spellEnd"/>
            <w:r w:rsidRPr="00E50A1F">
              <w:rPr>
                <w:rFonts w:ascii="Times New Roman" w:hAnsi="Times New Roman" w:cs="Times New Roman"/>
                <w:sz w:val="22"/>
                <w:szCs w:val="22"/>
              </w:rPr>
              <w:t xml:space="preserve">: </w:t>
            </w:r>
            <w:hyperlink r:id="rId4" w:history="1">
              <w:r w:rsidRPr="00E50A1F">
                <w:rPr>
                  <w:rStyle w:val="ae"/>
                  <w:rFonts w:ascii="Times New Roman" w:hAnsi="Times New Roman" w:cs="Times New Roman"/>
                  <w:sz w:val="22"/>
                  <w:szCs w:val="22"/>
                </w:rPr>
                <w:t>info@birzha.km.ua</w:t>
              </w:r>
            </w:hyperlink>
          </w:p>
          <w:p w14:paraId="793CCB54" w14:textId="77777777" w:rsidR="00E50A1F" w:rsidRPr="00E50A1F" w:rsidRDefault="00E50A1F" w:rsidP="00E50A1F">
            <w:pPr>
              <w:contextualSpacing/>
              <w:jc w:val="both"/>
              <w:rPr>
                <w:rFonts w:ascii="Times New Roman" w:hAnsi="Times New Roman" w:cs="Times New Roman"/>
                <w:sz w:val="22"/>
                <w:szCs w:val="22"/>
              </w:rPr>
            </w:pPr>
          </w:p>
          <w:p w14:paraId="2C514755" w14:textId="77777777" w:rsidR="00E50A1F" w:rsidRPr="00E50A1F" w:rsidRDefault="00E50A1F" w:rsidP="00E50A1F">
            <w:pPr>
              <w:contextualSpacing/>
              <w:jc w:val="both"/>
              <w:rPr>
                <w:rFonts w:ascii="Times New Roman" w:hAnsi="Times New Roman" w:cs="Times New Roman"/>
                <w:i/>
                <w:sz w:val="22"/>
                <w:szCs w:val="22"/>
                <w:lang w:val="ru-RU"/>
              </w:rPr>
            </w:pPr>
            <w:r w:rsidRPr="00E50A1F">
              <w:rPr>
                <w:rFonts w:ascii="Times New Roman" w:hAnsi="Times New Roman" w:cs="Times New Roman"/>
                <w:sz w:val="22"/>
                <w:szCs w:val="22"/>
              </w:rPr>
              <w:t>Директор</w:t>
            </w:r>
            <w:r w:rsidRPr="00E50A1F">
              <w:rPr>
                <w:rFonts w:ascii="Times New Roman" w:hAnsi="Times New Roman" w:cs="Times New Roman"/>
                <w:i/>
                <w:sz w:val="22"/>
                <w:szCs w:val="22"/>
              </w:rPr>
              <w:t>_____________</w:t>
            </w:r>
            <w:r w:rsidRPr="00E50A1F">
              <w:rPr>
                <w:rFonts w:ascii="Times New Roman" w:hAnsi="Times New Roman" w:cs="Times New Roman"/>
                <w:b/>
                <w:sz w:val="22"/>
                <w:szCs w:val="22"/>
                <w:lang w:val="ru-RU"/>
              </w:rPr>
              <w:t>/</w:t>
            </w:r>
            <w:r w:rsidRPr="00E50A1F">
              <w:rPr>
                <w:rFonts w:ascii="Times New Roman" w:hAnsi="Times New Roman" w:cs="Times New Roman"/>
                <w:sz w:val="22"/>
                <w:szCs w:val="22"/>
                <w:lang w:val="ru-RU"/>
              </w:rPr>
              <w:t xml:space="preserve">О.С. </w:t>
            </w:r>
            <w:proofErr w:type="spellStart"/>
            <w:r w:rsidRPr="00E50A1F">
              <w:rPr>
                <w:rFonts w:ascii="Times New Roman" w:hAnsi="Times New Roman" w:cs="Times New Roman"/>
                <w:sz w:val="22"/>
                <w:szCs w:val="22"/>
                <w:lang w:val="ru-RU"/>
              </w:rPr>
              <w:t>Бацура</w:t>
            </w:r>
            <w:proofErr w:type="spellEnd"/>
            <w:r w:rsidRPr="00E50A1F">
              <w:rPr>
                <w:rFonts w:ascii="Times New Roman" w:hAnsi="Times New Roman" w:cs="Times New Roman"/>
                <w:sz w:val="22"/>
                <w:szCs w:val="22"/>
                <w:lang w:val="ru-RU"/>
              </w:rPr>
              <w:t>/</w:t>
            </w:r>
          </w:p>
          <w:p w14:paraId="452A5E6C" w14:textId="77777777" w:rsidR="00E50A1F" w:rsidRPr="00E50A1F" w:rsidRDefault="00E50A1F" w:rsidP="00E50A1F">
            <w:pPr>
              <w:contextualSpacing/>
              <w:jc w:val="both"/>
              <w:rPr>
                <w:rFonts w:ascii="Times New Roman" w:hAnsi="Times New Roman" w:cs="Times New Roman"/>
                <w:sz w:val="22"/>
                <w:szCs w:val="22"/>
              </w:rPr>
            </w:pPr>
          </w:p>
          <w:p w14:paraId="05752736"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М.П.</w:t>
            </w:r>
          </w:p>
          <w:p w14:paraId="7A6DEB26" w14:textId="77777777" w:rsidR="00E50A1F" w:rsidRPr="00E50A1F" w:rsidRDefault="00E50A1F" w:rsidP="00E50A1F">
            <w:pPr>
              <w:contextualSpacing/>
              <w:jc w:val="both"/>
              <w:rPr>
                <w:rFonts w:ascii="Times New Roman" w:hAnsi="Times New Roman" w:cs="Times New Roman"/>
                <w:sz w:val="22"/>
                <w:szCs w:val="22"/>
              </w:rPr>
            </w:pPr>
          </w:p>
        </w:tc>
      </w:tr>
    </w:tbl>
    <w:p w14:paraId="549A19AE" w14:textId="77777777" w:rsidR="00E50A1F" w:rsidRPr="00E50A1F" w:rsidRDefault="00E50A1F" w:rsidP="00E50A1F">
      <w:pPr>
        <w:contextualSpacing/>
        <w:jc w:val="both"/>
        <w:rPr>
          <w:rFonts w:ascii="Times New Roman" w:hAnsi="Times New Roman" w:cs="Times New Roman"/>
          <w:sz w:val="22"/>
          <w:szCs w:val="22"/>
        </w:rPr>
      </w:pPr>
      <w:r w:rsidRPr="00E50A1F">
        <w:rPr>
          <w:rFonts w:ascii="Times New Roman" w:hAnsi="Times New Roman" w:cs="Times New Roman"/>
          <w:sz w:val="22"/>
          <w:szCs w:val="22"/>
        </w:rPr>
        <w:t xml:space="preserve">                                                                           </w:t>
      </w:r>
    </w:p>
    <w:p w14:paraId="36D80C77" w14:textId="77777777" w:rsidR="00E50A1F" w:rsidRPr="00E50A1F" w:rsidRDefault="00E50A1F" w:rsidP="00E50A1F">
      <w:pPr>
        <w:contextualSpacing/>
        <w:jc w:val="both"/>
        <w:rPr>
          <w:rFonts w:ascii="Times New Roman" w:hAnsi="Times New Roman" w:cs="Times New Roman"/>
          <w:sz w:val="22"/>
          <w:szCs w:val="22"/>
        </w:rPr>
      </w:pPr>
    </w:p>
    <w:p w14:paraId="5BF7F105" w14:textId="77777777" w:rsidR="009355CC" w:rsidRPr="00E50A1F" w:rsidRDefault="009355CC" w:rsidP="00E50A1F">
      <w:pPr>
        <w:contextualSpacing/>
        <w:jc w:val="both"/>
        <w:rPr>
          <w:rFonts w:ascii="Times New Roman" w:hAnsi="Times New Roman" w:cs="Times New Roman"/>
          <w:sz w:val="22"/>
          <w:szCs w:val="22"/>
        </w:rPr>
      </w:pPr>
    </w:p>
    <w:sectPr w:rsidR="009355CC" w:rsidRPr="00E50A1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5CC"/>
    <w:rsid w:val="0015216F"/>
    <w:rsid w:val="009355CC"/>
    <w:rsid w:val="00E50A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D92406-2D89-43E6-BAAE-455371FCE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355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355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355C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355C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355C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355C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355C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355C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355C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55C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355C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355C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355C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355C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355C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355CC"/>
    <w:rPr>
      <w:rFonts w:eastAsiaTheme="majorEastAsia" w:cstheme="majorBidi"/>
      <w:color w:val="595959" w:themeColor="text1" w:themeTint="A6"/>
    </w:rPr>
  </w:style>
  <w:style w:type="character" w:customStyle="1" w:styleId="80">
    <w:name w:val="Заголовок 8 Знак"/>
    <w:basedOn w:val="a0"/>
    <w:link w:val="8"/>
    <w:uiPriority w:val="9"/>
    <w:semiHidden/>
    <w:rsid w:val="009355C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355CC"/>
    <w:rPr>
      <w:rFonts w:eastAsiaTheme="majorEastAsia" w:cstheme="majorBidi"/>
      <w:color w:val="272727" w:themeColor="text1" w:themeTint="D8"/>
    </w:rPr>
  </w:style>
  <w:style w:type="paragraph" w:styleId="a3">
    <w:name w:val="Title"/>
    <w:basedOn w:val="a"/>
    <w:next w:val="a"/>
    <w:link w:val="a4"/>
    <w:uiPriority w:val="10"/>
    <w:qFormat/>
    <w:rsid w:val="009355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355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55CC"/>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355C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355CC"/>
    <w:pPr>
      <w:spacing w:before="160"/>
      <w:jc w:val="center"/>
    </w:pPr>
    <w:rPr>
      <w:i/>
      <w:iCs/>
      <w:color w:val="404040" w:themeColor="text1" w:themeTint="BF"/>
    </w:rPr>
  </w:style>
  <w:style w:type="character" w:customStyle="1" w:styleId="a8">
    <w:name w:val="Цитата Знак"/>
    <w:basedOn w:val="a0"/>
    <w:link w:val="a7"/>
    <w:uiPriority w:val="29"/>
    <w:rsid w:val="009355CC"/>
    <w:rPr>
      <w:i/>
      <w:iCs/>
      <w:color w:val="404040" w:themeColor="text1" w:themeTint="BF"/>
    </w:rPr>
  </w:style>
  <w:style w:type="paragraph" w:styleId="a9">
    <w:name w:val="List Paragraph"/>
    <w:basedOn w:val="a"/>
    <w:uiPriority w:val="34"/>
    <w:qFormat/>
    <w:rsid w:val="009355CC"/>
    <w:pPr>
      <w:ind w:left="720"/>
      <w:contextualSpacing/>
    </w:pPr>
  </w:style>
  <w:style w:type="character" w:styleId="aa">
    <w:name w:val="Intense Emphasis"/>
    <w:basedOn w:val="a0"/>
    <w:uiPriority w:val="21"/>
    <w:qFormat/>
    <w:rsid w:val="009355CC"/>
    <w:rPr>
      <w:i/>
      <w:iCs/>
      <w:color w:val="0F4761" w:themeColor="accent1" w:themeShade="BF"/>
    </w:rPr>
  </w:style>
  <w:style w:type="paragraph" w:styleId="ab">
    <w:name w:val="Intense Quote"/>
    <w:basedOn w:val="a"/>
    <w:next w:val="a"/>
    <w:link w:val="ac"/>
    <w:uiPriority w:val="30"/>
    <w:qFormat/>
    <w:rsid w:val="009355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355CC"/>
    <w:rPr>
      <w:i/>
      <w:iCs/>
      <w:color w:val="0F4761" w:themeColor="accent1" w:themeShade="BF"/>
    </w:rPr>
  </w:style>
  <w:style w:type="character" w:styleId="ad">
    <w:name w:val="Intense Reference"/>
    <w:basedOn w:val="a0"/>
    <w:uiPriority w:val="32"/>
    <w:qFormat/>
    <w:rsid w:val="009355CC"/>
    <w:rPr>
      <w:b/>
      <w:bCs/>
      <w:smallCaps/>
      <w:color w:val="0F4761" w:themeColor="accent1" w:themeShade="BF"/>
      <w:spacing w:val="5"/>
    </w:rPr>
  </w:style>
  <w:style w:type="character" w:styleId="ae">
    <w:name w:val="Hyperlink"/>
    <w:basedOn w:val="a0"/>
    <w:uiPriority w:val="99"/>
    <w:unhideWhenUsed/>
    <w:rsid w:val="00E50A1F"/>
    <w:rPr>
      <w:color w:val="467886" w:themeColor="hyperlink"/>
      <w:u w:val="single"/>
    </w:rPr>
  </w:style>
  <w:style w:type="character" w:styleId="af">
    <w:name w:val="Unresolved Mention"/>
    <w:basedOn w:val="a0"/>
    <w:uiPriority w:val="99"/>
    <w:semiHidden/>
    <w:unhideWhenUsed/>
    <w:rsid w:val="00E50A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birzha.km.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10171</Words>
  <Characters>5799</Characters>
  <Application>Microsoft Office Word</Application>
  <DocSecurity>0</DocSecurity>
  <Lines>48</Lines>
  <Paragraphs>31</Paragraphs>
  <ScaleCrop>false</ScaleCrop>
  <Company/>
  <LinksUpToDate>false</LinksUpToDate>
  <CharactersWithSpaces>15939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Batsura</dc:creator>
  <cp:keywords/>
  <dc:description/>
  <cp:lastModifiedBy>Valentina Batsura</cp:lastModifiedBy>
  <cp:revision>2</cp:revision>
  <dcterms:created xsi:type="dcterms:W3CDTF">2025-10-06T07:52:00Z</dcterms:created>
  <dcterms:modified xsi:type="dcterms:W3CDTF">2025-10-06T07:54:00Z</dcterms:modified>
</cp:coreProperties>
</file>