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7EECD" w14:textId="77777777" w:rsidR="00C76C6D" w:rsidRPr="004166B5" w:rsidRDefault="00C76C6D" w:rsidP="00EC4FCA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</w:pPr>
      <w:r w:rsidRPr="004166B5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ДОГОВІР</w:t>
      </w:r>
      <w:r w:rsidRPr="004166B5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br/>
        <w:t>про проведення електронних аукціонів з передачі майна в оренду між орендодавцем та оператором електронного майданчика</w:t>
      </w:r>
    </w:p>
    <w:p w14:paraId="2A5B1414" w14:textId="77777777" w:rsidR="0041687B" w:rsidRPr="00584BE6" w:rsidRDefault="004166B5" w:rsidP="0041687B">
      <w:pPr>
        <w:shd w:val="clear" w:color="auto" w:fill="FFFFFF"/>
        <w:spacing w:after="0" w:line="435" w:lineRule="atLeast"/>
        <w:outlineLvl w:val="2"/>
        <w:rPr>
          <w:rStyle w:val="fs2"/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>м. Хмельницький</w:t>
      </w:r>
      <w:r w:rsidR="0041687B" w:rsidRPr="004166B5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 xml:space="preserve">                   </w:t>
      </w:r>
      <w:r w:rsidR="0041687B" w:rsidRPr="004166B5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 xml:space="preserve">            «</w:t>
      </w:r>
      <w:r w:rsidR="0041687B" w:rsidRPr="004166B5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___</w:t>
      </w:r>
      <w:r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 xml:space="preserve">» </w:t>
      </w:r>
      <w:r w:rsidR="0041687B" w:rsidRPr="004166B5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 __________ 20</w:t>
      </w:r>
      <w:r w:rsidR="00FD7BD2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>2</w:t>
      </w:r>
      <w:r w:rsidR="0041687B" w:rsidRPr="004166B5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_ року</w:t>
      </w:r>
      <w:r w:rsidR="0041687B" w:rsidRPr="004166B5">
        <w:rPr>
          <w:rFonts w:ascii="Times New Roman" w:hAnsi="Times New Roman" w:cs="Times New Roman"/>
          <w:color w:val="2A2928"/>
          <w:sz w:val="24"/>
          <w:szCs w:val="24"/>
        </w:rPr>
        <w:br/>
      </w:r>
    </w:p>
    <w:p w14:paraId="031DFE63" w14:textId="77777777" w:rsidR="00037B5F" w:rsidRPr="00FD7BD2" w:rsidRDefault="0041687B" w:rsidP="004166B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i/>
          <w:color w:val="2A2928"/>
          <w:sz w:val="24"/>
          <w:szCs w:val="24"/>
          <w:shd w:val="clear" w:color="auto" w:fill="FFFFFF"/>
          <w:lang w:val="uk-UA"/>
        </w:rPr>
      </w:pPr>
      <w:r w:rsidRPr="004166B5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__________________________________________</w:t>
      </w:r>
      <w:r w:rsidR="004166B5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>__</w:t>
      </w:r>
      <w:r w:rsidRPr="004166B5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>_</w:t>
      </w:r>
      <w:r w:rsidR="00037B5F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>________________________________</w:t>
      </w:r>
      <w:r w:rsidRPr="004166B5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  </w:t>
      </w:r>
      <w:r w:rsidR="00037B5F" w:rsidRPr="004166B5">
        <w:rPr>
          <w:rStyle w:val="fs2"/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 xml:space="preserve">               </w:t>
      </w:r>
      <w:r w:rsidR="00037B5F">
        <w:rPr>
          <w:rStyle w:val="fs2"/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 xml:space="preserve"> </w:t>
      </w:r>
      <w:r w:rsidR="00037B5F" w:rsidRPr="004166B5">
        <w:rPr>
          <w:rStyle w:val="fs2"/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 xml:space="preserve"> </w:t>
      </w:r>
      <w:r w:rsidR="00037B5F">
        <w:rPr>
          <w:rStyle w:val="fs2"/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 xml:space="preserve">                                   </w:t>
      </w:r>
      <w:r w:rsidR="00B46B5C">
        <w:rPr>
          <w:rStyle w:val="fs2"/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 xml:space="preserve">   </w:t>
      </w:r>
      <w:r w:rsidR="00B46B5C" w:rsidRPr="00FD7BD2">
        <w:rPr>
          <w:rStyle w:val="fs2"/>
          <w:rFonts w:ascii="Times New Roman" w:hAnsi="Times New Roman" w:cs="Times New Roman"/>
          <w:i/>
          <w:color w:val="2A2928"/>
          <w:sz w:val="24"/>
          <w:szCs w:val="24"/>
          <w:shd w:val="clear" w:color="auto" w:fill="FFFFFF"/>
          <w:lang w:val="uk-UA"/>
        </w:rPr>
        <w:t xml:space="preserve"> </w:t>
      </w:r>
      <w:r w:rsidR="00037B5F" w:rsidRPr="00FD7BD2">
        <w:rPr>
          <w:rStyle w:val="fs2"/>
          <w:rFonts w:ascii="Times New Roman" w:hAnsi="Times New Roman" w:cs="Times New Roman"/>
          <w:i/>
          <w:color w:val="2A2928"/>
          <w:sz w:val="24"/>
          <w:szCs w:val="24"/>
          <w:shd w:val="clear" w:color="auto" w:fill="FFFFFF"/>
          <w:lang w:val="uk-UA"/>
        </w:rPr>
        <w:t xml:space="preserve"> </w:t>
      </w:r>
      <w:r w:rsidR="00037B5F" w:rsidRPr="00FD7BD2">
        <w:rPr>
          <w:rStyle w:val="fs2"/>
          <w:rFonts w:ascii="Times New Roman" w:hAnsi="Times New Roman" w:cs="Times New Roman"/>
          <w:i/>
          <w:color w:val="2A2928"/>
          <w:sz w:val="20"/>
          <w:szCs w:val="20"/>
          <w:shd w:val="clear" w:color="auto" w:fill="FFFFFF"/>
        </w:rPr>
        <w:t>(повне найменування Орендодавця)</w:t>
      </w:r>
      <w:r w:rsidR="00037B5F" w:rsidRPr="00FD7BD2">
        <w:rPr>
          <w:rFonts w:ascii="Times New Roman" w:hAnsi="Times New Roman" w:cs="Times New Roman"/>
          <w:i/>
          <w:color w:val="2A2928"/>
          <w:sz w:val="20"/>
          <w:szCs w:val="20"/>
        </w:rPr>
        <w:t xml:space="preserve"> </w:t>
      </w:r>
      <w:r w:rsidR="00037B5F" w:rsidRPr="00FD7BD2">
        <w:rPr>
          <w:rFonts w:ascii="Times New Roman" w:hAnsi="Times New Roman" w:cs="Times New Roman"/>
          <w:i/>
          <w:color w:val="2A2928"/>
          <w:sz w:val="20"/>
          <w:szCs w:val="20"/>
          <w:lang w:val="uk-UA"/>
        </w:rPr>
        <w:t xml:space="preserve">                                                </w:t>
      </w:r>
    </w:p>
    <w:p w14:paraId="30B4DB81" w14:textId="77777777" w:rsidR="0041687B" w:rsidRPr="00037B5F" w:rsidRDefault="0041687B" w:rsidP="004166B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</w:pPr>
      <w:r w:rsidRPr="004166B5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>____</w:t>
      </w:r>
      <w:r w:rsidRPr="004166B5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________________________</w:t>
      </w:r>
      <w:r w:rsidR="004166B5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>_</w:t>
      </w:r>
      <w:r w:rsidRPr="004166B5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__,</w:t>
      </w:r>
      <w:r w:rsidR="00037B5F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 xml:space="preserve"> </w:t>
      </w:r>
      <w:r w:rsidR="00037B5F" w:rsidRPr="004166B5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 xml:space="preserve">запис про державну реєстрацію якого внесено до </w:t>
      </w:r>
    </w:p>
    <w:p w14:paraId="2555BEE8" w14:textId="77777777" w:rsidR="00037B5F" w:rsidRPr="00FD7BD2" w:rsidRDefault="0041687B" w:rsidP="004166B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2A2928"/>
          <w:sz w:val="24"/>
          <w:szCs w:val="24"/>
          <w:lang w:val="uk-UA" w:eastAsia="ru-RU"/>
        </w:rPr>
      </w:pPr>
      <w:r w:rsidRPr="004166B5">
        <w:rPr>
          <w:rFonts w:ascii="Times New Roman" w:hAnsi="Times New Roman" w:cs="Times New Roman"/>
          <w:color w:val="2A2928"/>
          <w:sz w:val="20"/>
          <w:szCs w:val="20"/>
          <w:lang w:val="uk-UA"/>
        </w:rPr>
        <w:t xml:space="preserve"> </w:t>
      </w:r>
      <w:r w:rsidR="00037B5F">
        <w:rPr>
          <w:rFonts w:ascii="Times New Roman" w:hAnsi="Times New Roman" w:cs="Times New Roman"/>
          <w:color w:val="2A2928"/>
          <w:sz w:val="20"/>
          <w:szCs w:val="20"/>
          <w:lang w:val="uk-UA"/>
        </w:rPr>
        <w:t xml:space="preserve">            </w:t>
      </w:r>
      <w:r w:rsidR="00037B5F" w:rsidRPr="00FD7BD2">
        <w:rPr>
          <w:rFonts w:ascii="Times New Roman" w:hAnsi="Times New Roman" w:cs="Times New Roman"/>
          <w:i/>
          <w:color w:val="2A2928"/>
          <w:sz w:val="20"/>
          <w:szCs w:val="20"/>
          <w:lang w:val="uk-UA"/>
        </w:rPr>
        <w:t xml:space="preserve"> </w:t>
      </w:r>
      <w:r w:rsidRPr="00FD7BD2">
        <w:rPr>
          <w:rStyle w:val="fs2"/>
          <w:rFonts w:ascii="Times New Roman" w:hAnsi="Times New Roman" w:cs="Times New Roman"/>
          <w:i/>
          <w:color w:val="2A2928"/>
          <w:sz w:val="20"/>
          <w:szCs w:val="20"/>
          <w:shd w:val="clear" w:color="auto" w:fill="FFFFFF"/>
          <w:lang w:val="uk-UA"/>
        </w:rPr>
        <w:t>(код згідно з ЄДРПОУ)</w:t>
      </w:r>
      <w:r w:rsidRPr="00FD7BD2">
        <w:rPr>
          <w:rFonts w:ascii="Times New Roman" w:eastAsia="Times New Roman" w:hAnsi="Times New Roman" w:cs="Times New Roman"/>
          <w:i/>
          <w:color w:val="2A2928"/>
          <w:sz w:val="24"/>
          <w:szCs w:val="24"/>
          <w:lang w:val="uk-UA" w:eastAsia="ru-RU"/>
        </w:rPr>
        <w:t xml:space="preserve"> </w:t>
      </w:r>
    </w:p>
    <w:p w14:paraId="658988FF" w14:textId="77777777" w:rsidR="004166B5" w:rsidRDefault="00037B5F" w:rsidP="000720F1">
      <w:pPr>
        <w:shd w:val="clear" w:color="auto" w:fill="FFFFFF"/>
        <w:spacing w:after="0" w:line="276" w:lineRule="auto"/>
        <w:outlineLvl w:val="2"/>
        <w:rPr>
          <w:rStyle w:val="fs2"/>
          <w:rFonts w:ascii="Times New Roman" w:hAnsi="Times New Roman" w:cs="Times New Roman"/>
          <w:color w:val="2A2928"/>
          <w:sz w:val="20"/>
          <w:szCs w:val="20"/>
          <w:shd w:val="clear" w:color="auto" w:fill="FFFFFF"/>
          <w:lang w:val="uk-UA"/>
        </w:rPr>
      </w:pPr>
      <w:r w:rsidRPr="000720F1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Єдиного </w:t>
      </w:r>
      <w:r w:rsidRPr="00037B5F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державного </w:t>
      </w:r>
      <w:r w:rsidR="0041687B" w:rsidRPr="00037B5F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реєстру юридичних осіб, фізичних осіб - підприємців та громадських формувань, в особі</w:t>
      </w:r>
      <w:r w:rsidR="004166B5">
        <w:rPr>
          <w:rFonts w:ascii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>_</w:t>
      </w:r>
      <w:r w:rsidR="0041687B" w:rsidRPr="004166B5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>___________________________________________________________</w:t>
      </w:r>
      <w:r w:rsidR="0041687B" w:rsidRPr="004166B5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</w:r>
      <w:r w:rsidR="0041687B" w:rsidRPr="00FD7BD2">
        <w:rPr>
          <w:rStyle w:val="fs2"/>
          <w:rFonts w:ascii="Times New Roman" w:hAnsi="Times New Roman" w:cs="Times New Roman"/>
          <w:i/>
          <w:color w:val="2A2928"/>
          <w:sz w:val="24"/>
          <w:szCs w:val="24"/>
          <w:shd w:val="clear" w:color="auto" w:fill="FFFFFF"/>
        </w:rPr>
        <w:t>                  </w:t>
      </w:r>
      <w:r w:rsidR="004166B5" w:rsidRPr="00FD7BD2">
        <w:rPr>
          <w:rStyle w:val="fs2"/>
          <w:rFonts w:ascii="Times New Roman" w:hAnsi="Times New Roman" w:cs="Times New Roman"/>
          <w:i/>
          <w:color w:val="2A2928"/>
          <w:sz w:val="24"/>
          <w:szCs w:val="24"/>
          <w:shd w:val="clear" w:color="auto" w:fill="FFFFFF"/>
          <w:lang w:val="uk-UA"/>
        </w:rPr>
        <w:t xml:space="preserve">    </w:t>
      </w:r>
      <w:r w:rsidR="00EE5985" w:rsidRPr="00FD7BD2">
        <w:rPr>
          <w:rStyle w:val="fs2"/>
          <w:rFonts w:ascii="Times New Roman" w:hAnsi="Times New Roman" w:cs="Times New Roman"/>
          <w:i/>
          <w:color w:val="2A2928"/>
          <w:sz w:val="24"/>
          <w:szCs w:val="24"/>
          <w:shd w:val="clear" w:color="auto" w:fill="FFFFFF"/>
          <w:lang w:val="uk-UA"/>
        </w:rPr>
        <w:t xml:space="preserve">                   </w:t>
      </w:r>
      <w:r w:rsidR="0041687B" w:rsidRPr="00FD7BD2">
        <w:rPr>
          <w:rStyle w:val="fs2"/>
          <w:rFonts w:ascii="Times New Roman" w:hAnsi="Times New Roman" w:cs="Times New Roman"/>
          <w:i/>
          <w:color w:val="2A2928"/>
          <w:sz w:val="20"/>
          <w:szCs w:val="20"/>
          <w:shd w:val="clear" w:color="auto" w:fill="FFFFFF"/>
        </w:rPr>
        <w:t> </w:t>
      </w:r>
      <w:r w:rsidR="0041687B" w:rsidRPr="00FD7BD2">
        <w:rPr>
          <w:rStyle w:val="fs2"/>
          <w:rFonts w:ascii="Times New Roman" w:hAnsi="Times New Roman" w:cs="Times New Roman"/>
          <w:i/>
          <w:color w:val="2A2928"/>
          <w:sz w:val="20"/>
          <w:szCs w:val="20"/>
          <w:shd w:val="clear" w:color="auto" w:fill="FFFFFF"/>
          <w:lang w:val="uk-UA"/>
        </w:rPr>
        <w:t>(прізвище, ім'я та по батькові (за наявності), повне найменування посади)</w:t>
      </w:r>
      <w:r w:rsidR="0041687B" w:rsidRPr="004166B5">
        <w:rPr>
          <w:rStyle w:val="fs2"/>
          <w:rFonts w:ascii="Times New Roman" w:hAnsi="Times New Roman" w:cs="Times New Roman"/>
          <w:color w:val="2A2928"/>
          <w:sz w:val="20"/>
          <w:szCs w:val="20"/>
          <w:shd w:val="clear" w:color="auto" w:fill="FFFFFF"/>
        </w:rPr>
        <w:t> </w:t>
      </w:r>
      <w:r w:rsidR="0041687B" w:rsidRPr="004166B5">
        <w:rPr>
          <w:rStyle w:val="fs2"/>
          <w:rFonts w:ascii="Times New Roman" w:hAnsi="Times New Roman" w:cs="Times New Roman"/>
          <w:color w:val="2A2928"/>
          <w:sz w:val="20"/>
          <w:szCs w:val="20"/>
          <w:shd w:val="clear" w:color="auto" w:fill="FFFFFF"/>
          <w:lang w:val="uk-UA"/>
        </w:rPr>
        <w:t xml:space="preserve"> </w:t>
      </w:r>
      <w:r w:rsidR="0041687B" w:rsidRPr="004166B5">
        <w:rPr>
          <w:rStyle w:val="fs2"/>
          <w:rFonts w:ascii="Times New Roman" w:hAnsi="Times New Roman" w:cs="Times New Roman"/>
          <w:color w:val="2A2928"/>
          <w:sz w:val="20"/>
          <w:szCs w:val="20"/>
          <w:shd w:val="clear" w:color="auto" w:fill="FFFFFF"/>
        </w:rPr>
        <w:t> </w:t>
      </w:r>
      <w:r w:rsidR="0041687B" w:rsidRPr="004166B5">
        <w:rPr>
          <w:rStyle w:val="fs2"/>
          <w:rFonts w:ascii="Times New Roman" w:hAnsi="Times New Roman" w:cs="Times New Roman"/>
          <w:color w:val="2A2928"/>
          <w:sz w:val="20"/>
          <w:szCs w:val="20"/>
          <w:shd w:val="clear" w:color="auto" w:fill="FFFFFF"/>
          <w:lang w:val="uk-UA"/>
        </w:rPr>
        <w:t xml:space="preserve"> </w:t>
      </w:r>
    </w:p>
    <w:p w14:paraId="685979BF" w14:textId="77777777" w:rsidR="0041687B" w:rsidRPr="004166B5" w:rsidRDefault="0041687B" w:rsidP="004166B5">
      <w:pPr>
        <w:shd w:val="clear" w:color="auto" w:fill="FFFFFF"/>
        <w:spacing w:after="0" w:line="240" w:lineRule="auto"/>
        <w:outlineLvl w:val="2"/>
        <w:rPr>
          <w:rStyle w:val="fs2"/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</w:pPr>
      <w:r w:rsidRPr="004166B5">
        <w:rPr>
          <w:rStyle w:val="fs2"/>
          <w:rFonts w:ascii="Times New Roman" w:hAnsi="Times New Roman" w:cs="Times New Roman"/>
          <w:color w:val="2A2928"/>
          <w:sz w:val="20"/>
          <w:szCs w:val="20"/>
          <w:shd w:val="clear" w:color="auto" w:fill="FFFFFF"/>
        </w:rPr>
        <w:t> </w:t>
      </w:r>
      <w:r w:rsidRPr="004166B5">
        <w:rPr>
          <w:rStyle w:val="fs2"/>
          <w:rFonts w:ascii="Times New Roman" w:hAnsi="Times New Roman" w:cs="Times New Roman"/>
          <w:color w:val="2A2928"/>
          <w:sz w:val="20"/>
          <w:szCs w:val="20"/>
          <w:shd w:val="clear" w:color="auto" w:fill="FFFFFF"/>
          <w:lang w:val="uk-UA"/>
        </w:rPr>
        <w:t xml:space="preserve"> </w:t>
      </w:r>
    </w:p>
    <w:p w14:paraId="4BA08FCB" w14:textId="77777777" w:rsidR="0041687B" w:rsidRPr="00FD7BD2" w:rsidRDefault="0041687B" w:rsidP="004166B5">
      <w:pPr>
        <w:shd w:val="clear" w:color="auto" w:fill="FFFFFF"/>
        <w:spacing w:after="0" w:line="240" w:lineRule="auto"/>
        <w:outlineLvl w:val="2"/>
        <w:rPr>
          <w:rStyle w:val="fs2"/>
          <w:rFonts w:ascii="Times New Roman" w:hAnsi="Times New Roman" w:cs="Times New Roman"/>
          <w:i/>
          <w:color w:val="2A2928"/>
          <w:sz w:val="24"/>
          <w:szCs w:val="24"/>
          <w:shd w:val="clear" w:color="auto" w:fill="FFFFFF"/>
          <w:lang w:val="uk-UA"/>
        </w:rPr>
      </w:pPr>
      <w:r w:rsidRPr="004166B5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 xml:space="preserve">що діє на підставі </w:t>
      </w:r>
      <w:r w:rsidR="004166B5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>_____</w:t>
      </w:r>
      <w:r w:rsidRPr="004166B5">
        <w:rPr>
          <w:rFonts w:ascii="Times New Roman" w:hAnsi="Times New Roman" w:cs="Times New Roman"/>
          <w:color w:val="2A2928"/>
          <w:sz w:val="24"/>
          <w:szCs w:val="24"/>
          <w:shd w:val="clear" w:color="auto" w:fill="FFFFFF"/>
        </w:rPr>
        <w:t>_________________________________________________________</w:t>
      </w:r>
      <w:r w:rsidRPr="004166B5">
        <w:rPr>
          <w:rFonts w:ascii="Times New Roman" w:hAnsi="Times New Roman" w:cs="Times New Roman"/>
          <w:color w:val="2A2928"/>
          <w:sz w:val="24"/>
          <w:szCs w:val="24"/>
        </w:rPr>
        <w:br/>
      </w:r>
      <w:r w:rsidRPr="00FD7BD2">
        <w:rPr>
          <w:rStyle w:val="fs2"/>
          <w:rFonts w:ascii="Times New Roman" w:hAnsi="Times New Roman" w:cs="Times New Roman"/>
          <w:i/>
          <w:color w:val="2A2928"/>
          <w:sz w:val="24"/>
          <w:szCs w:val="24"/>
          <w:shd w:val="clear" w:color="auto" w:fill="FFFFFF"/>
        </w:rPr>
        <w:t>                                                         </w:t>
      </w:r>
      <w:r w:rsidR="004166B5" w:rsidRPr="00FD7BD2">
        <w:rPr>
          <w:rStyle w:val="fs2"/>
          <w:rFonts w:ascii="Times New Roman" w:hAnsi="Times New Roman" w:cs="Times New Roman"/>
          <w:i/>
          <w:color w:val="2A2928"/>
          <w:sz w:val="24"/>
          <w:szCs w:val="24"/>
          <w:shd w:val="clear" w:color="auto" w:fill="FFFFFF"/>
        </w:rPr>
        <w:t>         </w:t>
      </w:r>
      <w:r w:rsidRPr="00FD7BD2">
        <w:rPr>
          <w:rStyle w:val="fs2"/>
          <w:rFonts w:ascii="Times New Roman" w:hAnsi="Times New Roman" w:cs="Times New Roman"/>
          <w:i/>
          <w:color w:val="2A2928"/>
          <w:sz w:val="24"/>
          <w:szCs w:val="24"/>
          <w:shd w:val="clear" w:color="auto" w:fill="FFFFFF"/>
        </w:rPr>
        <w:t> </w:t>
      </w:r>
      <w:r w:rsidRPr="00FD7BD2">
        <w:rPr>
          <w:rStyle w:val="fs2"/>
          <w:rFonts w:ascii="Times New Roman" w:hAnsi="Times New Roman" w:cs="Times New Roman"/>
          <w:i/>
          <w:color w:val="2A2928"/>
          <w:sz w:val="20"/>
          <w:szCs w:val="20"/>
          <w:shd w:val="clear" w:color="auto" w:fill="FFFFFF"/>
          <w:lang w:val="uk-UA"/>
        </w:rPr>
        <w:t>(назва, дата та номер документа) </w:t>
      </w:r>
    </w:p>
    <w:p w14:paraId="69B93ECD" w14:textId="20432D89" w:rsidR="0041687B" w:rsidRDefault="0041687B" w:rsidP="00EC4F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EC4FCA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(далі - Орендодавець), з однієї сторони, та</w:t>
      </w:r>
      <w:r w:rsidRPr="00EC4FCA">
        <w:rPr>
          <w:rFonts w:eastAsia="Times New Roman"/>
          <w:lang w:val="uk-UA" w:eastAsia="ru-RU"/>
        </w:rPr>
        <w:t xml:space="preserve"> </w:t>
      </w:r>
      <w:r w:rsidR="00C315A3" w:rsidRPr="00C315A3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  <w:t>ТОВАРИСТВО З ОБМЕЖЕНОЮ ВІДПОВІДАЛЬНІСТЮ «БІРЖА ПОДІЛЬСЬКА»</w:t>
      </w:r>
      <w:r w:rsidR="00C315A3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  <w:t xml:space="preserve">, </w:t>
      </w:r>
      <w:r w:rsidR="004166B5" w:rsidRPr="00EC4FCA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код ЄДРПОУ 32452151, запис про державну реєстрацію якого внесено до Єдиного державного реєстру юридичних осіб, фізичних осіб – підприємців та громадських формувань,  в  особі  директора  Бацури Олександра Степановича, що діє на підставі Статуту</w:t>
      </w:r>
      <w:r w:rsidR="004166B5" w:rsidRPr="00EC4FCA">
        <w:rPr>
          <w:rFonts w:eastAsia="Times New Roman"/>
          <w:lang w:val="uk-UA" w:eastAsia="ru-RU"/>
        </w:rPr>
        <w:t xml:space="preserve">, </w:t>
      </w:r>
      <w:r w:rsidRPr="00EC4FCA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(далі - Оператор електронного майданчика), з іншої сторони (далі - Сторони), уклали цей договір про проведення електронних аукціонів з передачі майна в оренду на електронному аукціоні (далі - Договір) про таке:</w:t>
      </w:r>
    </w:p>
    <w:p w14:paraId="7DC70D92" w14:textId="77777777" w:rsidR="00EC4FCA" w:rsidRPr="00FD7BD2" w:rsidRDefault="00C76C6D" w:rsidP="00EC4FCA">
      <w:pPr>
        <w:pStyle w:val="a4"/>
        <w:numPr>
          <w:ilvl w:val="0"/>
          <w:numId w:val="1"/>
        </w:num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6"/>
          <w:szCs w:val="26"/>
          <w:lang w:val="uk-UA" w:eastAsia="ru-RU"/>
        </w:rPr>
      </w:pPr>
      <w:r w:rsidRPr="00FD7BD2">
        <w:rPr>
          <w:rFonts w:ascii="Times New Roman" w:eastAsia="Times New Roman" w:hAnsi="Times New Roman" w:cs="Times New Roman"/>
          <w:b/>
          <w:color w:val="2A2928"/>
          <w:sz w:val="26"/>
          <w:szCs w:val="26"/>
          <w:lang w:eastAsia="ru-RU"/>
        </w:rPr>
        <w:t>Предмет Договору</w:t>
      </w:r>
    </w:p>
    <w:p w14:paraId="5860875C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1. Згідно з Договором Оператор електронного майданчика та Орендодавець співпрацюють з питань забезпечення передачі майна в </w:t>
      </w:r>
      <w:r w:rsidRPr="00121843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оренду способами, визначеними відповідно до </w:t>
      </w:r>
      <w:hyperlink r:id="rId5" w:tgtFrame="_top" w:history="1">
        <w:r w:rsidRPr="00121843">
          <w:rPr>
            <w:rFonts w:ascii="Times New Roman" w:eastAsia="Times New Roman" w:hAnsi="Times New Roman" w:cs="Times New Roman"/>
            <w:color w:val="2A2928"/>
            <w:sz w:val="24"/>
            <w:szCs w:val="24"/>
            <w:lang w:val="uk-UA" w:eastAsia="ru-RU"/>
          </w:rPr>
          <w:t>Закону України "Про оренду державного та комунального майна"</w:t>
        </w:r>
      </w:hyperlink>
      <w:r w:rsidRPr="00121843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 та Порядку передачі в оренду державного та комунального майна, затвердженого</w:t>
      </w: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Кабінетом Міністрів України (далі - Порядок передачі в оренду майна).</w:t>
      </w:r>
    </w:p>
    <w:p w14:paraId="0A35C5CB" w14:textId="77777777" w:rsidR="00EC4FCA" w:rsidRPr="009B1A4C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2. Електронний аукціон з передачі майна в оренду проводиться згідно з оголошенням про передачу майна в оренду на аукціоні (далі - оголошення), а передача майна в оренду без проведення аукціону у випадках, передбачених Порядком передачі в оренду майна, - згідно з інформаційним повідомленням про передачу об'єкта оренди без проведення аукціону (далі - інформаційне повідомлення). Оголошення та інформаційне повідомлення оприлюднюються в електронній торговій системі (далі - ЕТС) відповідно до законодавства.</w:t>
      </w:r>
    </w:p>
    <w:p w14:paraId="4BF1A967" w14:textId="77777777" w:rsidR="00EC4FCA" w:rsidRPr="00FD7BD2" w:rsidRDefault="00C76C6D" w:rsidP="00EC4FCA">
      <w:pPr>
        <w:pStyle w:val="a4"/>
        <w:numPr>
          <w:ilvl w:val="0"/>
          <w:numId w:val="1"/>
        </w:num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6"/>
          <w:szCs w:val="26"/>
          <w:lang w:val="uk-UA" w:eastAsia="ru-RU"/>
        </w:rPr>
      </w:pPr>
      <w:r w:rsidRPr="00FD7BD2">
        <w:rPr>
          <w:rFonts w:ascii="Times New Roman" w:eastAsia="Times New Roman" w:hAnsi="Times New Roman" w:cs="Times New Roman"/>
          <w:b/>
          <w:color w:val="2A2928"/>
          <w:sz w:val="26"/>
          <w:szCs w:val="26"/>
          <w:lang w:eastAsia="ru-RU"/>
        </w:rPr>
        <w:t>Права та обов'язки Сторін</w:t>
      </w:r>
    </w:p>
    <w:p w14:paraId="10FCB827" w14:textId="77777777" w:rsidR="00C76C6D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1. Для виконання завдань згідно з Договором Сторони:</w:t>
      </w:r>
      <w:r w:rsidR="009B1A4C" w:rsidRPr="00121843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керуються законодавством України, зокрема </w:t>
      </w:r>
      <w:hyperlink r:id="rId6" w:tgtFrame="_top" w:history="1">
        <w:r w:rsidRPr="00121843">
          <w:rPr>
            <w:rFonts w:ascii="Times New Roman" w:eastAsia="Times New Roman" w:hAnsi="Times New Roman" w:cs="Times New Roman"/>
            <w:color w:val="2A2928"/>
            <w:sz w:val="24"/>
            <w:szCs w:val="24"/>
            <w:lang w:eastAsia="ru-RU"/>
          </w:rPr>
          <w:t>Законом України "Про оренду державного та комунального майна"</w:t>
        </w:r>
      </w:hyperlink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, Порядком передачі в оренду майна;</w:t>
      </w:r>
      <w:r w:rsidR="009B1A4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надають у разі необхідності та за можливості одна одній інформацію електронною поштою або в письмовій формі.</w:t>
      </w:r>
    </w:p>
    <w:p w14:paraId="4A315A94" w14:textId="77777777" w:rsidR="00B02E3A" w:rsidRPr="00B02E3A" w:rsidRDefault="00B02E3A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</w:p>
    <w:p w14:paraId="626CB243" w14:textId="77777777" w:rsidR="00C76C6D" w:rsidRPr="00A612A7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A612A7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2. Орендодавець забезпечує:</w:t>
      </w:r>
    </w:p>
    <w:p w14:paraId="7EFF8DA7" w14:textId="77777777" w:rsidR="00C76C6D" w:rsidRPr="00FD7BD2" w:rsidRDefault="00C76C6D" w:rsidP="00FD7BD2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lastRenderedPageBreak/>
        <w:t>підготовку та опублікування Переліків першого і другого типів, оголошення та інформаційного повідомлення в ЕТС;</w:t>
      </w:r>
    </w:p>
    <w:p w14:paraId="2CEA2D4A" w14:textId="77777777" w:rsidR="00C76C6D" w:rsidRPr="00FD7BD2" w:rsidRDefault="00C76C6D" w:rsidP="00FD7BD2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підготовку проекту договору оренди об'єкта, який передається на електронному аукціоні або без проведення аукціону, та опублікування укладеного договору оренди та змін до нього в ЕТС;</w:t>
      </w:r>
    </w:p>
    <w:p w14:paraId="2ED83FD5" w14:textId="77777777" w:rsidR="00C76C6D" w:rsidRPr="00FD7BD2" w:rsidRDefault="00C76C6D" w:rsidP="00FD7BD2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підготовку проекту акта приймання-передачі об'єкта оренди та опублікування підписаного акта в ЕТС.</w:t>
      </w:r>
    </w:p>
    <w:p w14:paraId="3915A0F3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3. Оператор електронного майданчика зобов'язується забезпечити:</w:t>
      </w:r>
    </w:p>
    <w:p w14:paraId="0DCC6A90" w14:textId="77777777" w:rsidR="00C76C6D" w:rsidRPr="00FD7BD2" w:rsidRDefault="00C76C6D" w:rsidP="00FD7BD2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співробітництво з використанням організаційно-правових механізмів проведення аукціонів, матеріально-технічної бази та персоналу Оператора електронного майданчика;</w:t>
      </w:r>
    </w:p>
    <w:p w14:paraId="7620D972" w14:textId="77777777" w:rsidR="00C76C6D" w:rsidRPr="00FD7BD2" w:rsidRDefault="00C76C6D" w:rsidP="00FD7BD2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загальнодоступність та рівні умови для всіх учасників аукціону на електронному майданчику та потенційних орендарів, які подали заяви на оренду через електронний майданчик;</w:t>
      </w:r>
    </w:p>
    <w:p w14:paraId="6542E106" w14:textId="77777777" w:rsidR="00C76C6D" w:rsidRPr="00FD7BD2" w:rsidRDefault="00C76C6D" w:rsidP="00FD7BD2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розміщення через особистий кабінет, наданий Оператором електронного майданчика, оголошень, інформаційних повідомлень та інформації, оприлюднення (розміщення) якої передбачено </w:t>
      </w:r>
      <w:hyperlink r:id="rId7" w:tgtFrame="_top" w:history="1">
        <w:r w:rsidRPr="00FD7BD2">
          <w:rPr>
            <w:rFonts w:ascii="Times New Roman" w:eastAsia="Times New Roman" w:hAnsi="Times New Roman" w:cs="Times New Roman"/>
            <w:color w:val="2A2928"/>
            <w:sz w:val="24"/>
            <w:szCs w:val="24"/>
            <w:lang w:eastAsia="ru-RU"/>
          </w:rPr>
          <w:t>Законом України "Про оренду державного та комунального майна"</w:t>
        </w:r>
      </w:hyperlink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та Порядком передачі в оренду майна;</w:t>
      </w:r>
    </w:p>
    <w:p w14:paraId="51BF91B3" w14:textId="77777777" w:rsidR="00C76C6D" w:rsidRPr="00FD7BD2" w:rsidRDefault="00C76C6D" w:rsidP="00FD7BD2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додержання вимог законодавства про оренду майна;</w:t>
      </w:r>
    </w:p>
    <w:p w14:paraId="3D4556CB" w14:textId="77777777" w:rsidR="00C76C6D" w:rsidRPr="00FD7BD2" w:rsidRDefault="00C76C6D" w:rsidP="00FD7BD2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збереження та нерозголошення конфіденційної інформації про учасників аукціону та потенційних орендарів у випадках, передбачених законодавством;</w:t>
      </w:r>
    </w:p>
    <w:p w14:paraId="281F90A0" w14:textId="77777777" w:rsidR="00C76C6D" w:rsidRPr="00FD7BD2" w:rsidRDefault="00C76C6D" w:rsidP="00FD7BD2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прийняття заяв про включення майна до Переліку першого типу або Переліку другого типу, заяв на участь в аукціоні, заяв на оренду та копій документів, що є додатками до таких заяв, в електронному вигляді з дотриманням вимог законодавства України;</w:t>
      </w:r>
    </w:p>
    <w:p w14:paraId="5DFC0CA9" w14:textId="77777777" w:rsidR="00C76C6D" w:rsidRPr="00FD7BD2" w:rsidRDefault="00C76C6D" w:rsidP="00FD7BD2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прийняття оригіналів документів, що є додатками до заяв переможців аукціону, та звірення оригіналів з їх електронними копіями;</w:t>
      </w:r>
    </w:p>
    <w:p w14:paraId="297E94A0" w14:textId="77777777" w:rsidR="00C76C6D" w:rsidRPr="00FD7BD2" w:rsidRDefault="00C76C6D" w:rsidP="00FD7BD2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передачу Орендодавцю для перевірки доданих до заяви на участь в аукціоні оригіналів документів переможця аукціону протягом п'яти робочих днів з дня, наступного за днем формування протоколу аукціону в ЕТС (за необхідності та за зверненням Орендодавця);</w:t>
      </w:r>
    </w:p>
    <w:p w14:paraId="781880CF" w14:textId="77777777" w:rsidR="00C76C6D" w:rsidRPr="00FD7BD2" w:rsidRDefault="00C76C6D" w:rsidP="00FD7BD2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перерахування суми сплачених учасниками електронного аукціону реєстраційних внесків на казначейський рахунок Орендодавця, зазначений в оголошенні та розділі VII Договору, протягом п'яти робочих днів з дня проведення аукціону, а в разі реєстрації однієї заяви - з дня завершення кінцевого строку подання заяв на участь в аукціоні;</w:t>
      </w:r>
    </w:p>
    <w:p w14:paraId="5F12785D" w14:textId="77777777" w:rsidR="00C76C6D" w:rsidRPr="00FD7BD2" w:rsidRDefault="00C76C6D" w:rsidP="00FD7BD2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перерахування на рахунок переможця електронного аукціону залишку гарантійного внеску (за наявності такого залишку) за вирахуванням плати за участь в аукціоні (винагороди Оператора електронного майданчика) не пізніше трьох робочих днів з дня опублікування в ЕТС договору оренди майна;</w:t>
      </w:r>
    </w:p>
    <w:p w14:paraId="62A068AA" w14:textId="77777777" w:rsidR="00C76C6D" w:rsidRPr="00FD7BD2" w:rsidRDefault="00C76C6D" w:rsidP="00FD7BD2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lastRenderedPageBreak/>
        <w:t>перерахування (повернення) суми сплаченого учасником/переможцем електронного аукціону гарантійного внеску у випадках, передбачених Порядком передачі в оренду майна;</w:t>
      </w:r>
    </w:p>
    <w:p w14:paraId="3EDC3CA4" w14:textId="77777777" w:rsidR="00C76C6D" w:rsidRPr="00FD7BD2" w:rsidRDefault="00C76C6D" w:rsidP="00FD7BD2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здійснення консультаційної підтримки Орендодавця та учасників аукціону/потенційних орендарів з питань щодо функціонування ЕТС за допомогою телефонного зв'язку та електронної пошти, зазначених на веб-сайті Оператора електронного майданчика, у р</w:t>
      </w:r>
      <w:r w:rsidR="00FD7BD2"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обочі дні з </w:t>
      </w:r>
      <w:r w:rsidR="00FD7BD2"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9-00</w:t>
      </w:r>
      <w:r w:rsidR="00FD7BD2"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по </w:t>
      </w:r>
      <w:r w:rsidR="00FD7BD2"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18-00;</w:t>
      </w:r>
    </w:p>
    <w:p w14:paraId="220F3539" w14:textId="77777777" w:rsidR="00C76C6D" w:rsidRPr="00FD7BD2" w:rsidRDefault="00C76C6D" w:rsidP="00FD7BD2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технічну можливість та доступ учасникам електронних аукціонів/потенційним орендарям до ЕТС, інформації про проведення електронних аукціонів/про передачу майна в оренду без проведення аукціону, інформаційного повідомлення, оголошення, іншої інформації, що розміщуються в ЕТС, надсилання до особистого кабінету учасника аукціону та/або на його електронну пошту унікального гіперпосилання на індивідуальну веб-сторінку електронного аукціону;</w:t>
      </w:r>
    </w:p>
    <w:p w14:paraId="3C7996C9" w14:textId="77777777" w:rsidR="00C76C6D" w:rsidRPr="00FD7BD2" w:rsidRDefault="00C76C6D" w:rsidP="00FD7BD2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передачу Орендодавцю протягом чотирьох робочих днів з дня, наступного за днем формування протоколу аукціону (у разі, коли електронний аукціон відбувся), підписаного протоколу аукціону разом з оригіналами документів, які є додатками до заяви переможця аукціону, що додаються за необхідності та за зверненням Орендодавця;</w:t>
      </w:r>
    </w:p>
    <w:p w14:paraId="1F9A7703" w14:textId="77777777" w:rsidR="00C76C6D" w:rsidRPr="00FD7BD2" w:rsidRDefault="00C76C6D" w:rsidP="00FD7BD2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усунення за власний рахунок недоліків, допущених зі своєї вини, під час дії Договору;</w:t>
      </w:r>
    </w:p>
    <w:p w14:paraId="03D46757" w14:textId="77777777" w:rsidR="00C76C6D" w:rsidRPr="00FD7BD2" w:rsidRDefault="00C76C6D" w:rsidP="00FD7BD2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збереження документів, інформації та відомостей, що створюються, уносяться в ЕТС через особистий кабінет, наданий Оператором електронного майданчика під час процедури передачі майна в оренду, з дотриманням таких вимог:</w:t>
      </w:r>
    </w:p>
    <w:p w14:paraId="068D1F65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1) збереження документів, інформації та відомостей на електронних носіях у формі, що дає змогу перевірити їх цілісність на цих носіях;</w:t>
      </w:r>
    </w:p>
    <w:p w14:paraId="6EFA0E4D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2) доступність інформації, що міститься в документах, поданих учасниками аукціонів/потенційними орендарями, для її подальшого використання;</w:t>
      </w:r>
    </w:p>
    <w:p w14:paraId="0A038B0C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3) можливість відновлення документа в тому форматі, у якому він був створений, відправлений або одержаний;</w:t>
      </w:r>
    </w:p>
    <w:p w14:paraId="44FA1490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4) збереження інформації, яка дає змогу встановити походження та призначення документа, а також дату і час його відправлення чи отримання.</w:t>
      </w:r>
    </w:p>
    <w:p w14:paraId="48F3C3E9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Оператор електронного майданчика зобов'язаний забезпечити вищенаведене з дотриманням строків, визначених </w:t>
      </w:r>
      <w:hyperlink r:id="rId8" w:tgtFrame="_top" w:history="1">
        <w:r w:rsidRPr="00121843">
          <w:rPr>
            <w:rFonts w:ascii="Times New Roman" w:eastAsia="Times New Roman" w:hAnsi="Times New Roman" w:cs="Times New Roman"/>
            <w:color w:val="2A2928"/>
            <w:sz w:val="24"/>
            <w:szCs w:val="24"/>
            <w:lang w:eastAsia="ru-RU"/>
          </w:rPr>
          <w:t>Прикінцевими та перехідними положеннями Закону України "Про оренду державного та комунального майна"</w:t>
        </w:r>
      </w:hyperlink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та Порядком передачі в оренду майна.</w:t>
      </w:r>
    </w:p>
    <w:p w14:paraId="4AAF9530" w14:textId="77777777" w:rsidR="00C76C6D" w:rsidRPr="00EC4FCA" w:rsidRDefault="00C76C6D" w:rsidP="00C76C6D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FD7BD2">
        <w:rPr>
          <w:rFonts w:ascii="Times New Roman" w:eastAsia="Times New Roman" w:hAnsi="Times New Roman" w:cs="Times New Roman"/>
          <w:b/>
          <w:color w:val="2A2928"/>
          <w:sz w:val="26"/>
          <w:szCs w:val="26"/>
          <w:lang w:eastAsia="ru-RU"/>
        </w:rPr>
        <w:t>III. Конфіденційна інформація</w:t>
      </w:r>
    </w:p>
    <w:p w14:paraId="4CFB4095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1. До конфіденційної інформації належать:</w:t>
      </w:r>
    </w:p>
    <w:p w14:paraId="5DE96E6A" w14:textId="77777777" w:rsidR="00C76C6D" w:rsidRPr="00FD7BD2" w:rsidRDefault="00C76C6D" w:rsidP="00FD7BD2">
      <w:pPr>
        <w:pStyle w:val="a4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відомості про учасників електронного аукціону до моменту завершення електронного аукціону; інформація про розмір закритих цінових пропозицій учасників та кількість учасників, які подали заяви на участь в електронному аукціоні, до моменту початку електронного аукціону або до моменту завершення </w:t>
      </w: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lastRenderedPageBreak/>
        <w:t>етапу подання закритих цінових пропозицій (у разі проведення електронного аукціону за методом покрокового зниження стартової ціни та подальшого подання цінових пропозицій); відомості про потенційних орендарів, які подали заяви на включення майна до Переліку відповідного типу; про потенційних орендарів, які подали заяви на оренду, до закінчення терміну для подання потенційними орендарями заяв на оренду з дотриманням вимог законодавства;</w:t>
      </w:r>
    </w:p>
    <w:p w14:paraId="5F3DD3FD" w14:textId="77777777" w:rsidR="00C76C6D" w:rsidRPr="00FD7BD2" w:rsidRDefault="00C76C6D" w:rsidP="00FD7BD2">
      <w:pPr>
        <w:pStyle w:val="a4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ключі доступу електронного майданчика до ЕТС, ключі доступу електронного майданчика до кожного лота, що виставляється на електронному аукціоні, ключі доступу учасників електронного аукціону до відповідного аукціону та інші ключі;</w:t>
      </w:r>
    </w:p>
    <w:p w14:paraId="61FA77EF" w14:textId="77777777" w:rsidR="00C76C6D" w:rsidRPr="00FD7BD2" w:rsidRDefault="00C76C6D" w:rsidP="00FD7BD2">
      <w:pPr>
        <w:pStyle w:val="a4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інформація, що є конфіденційною або службовою в розумінні </w:t>
      </w:r>
      <w:hyperlink r:id="rId9" w:tgtFrame="_top" w:history="1">
        <w:r w:rsidRPr="00FD7BD2">
          <w:rPr>
            <w:rFonts w:ascii="Times New Roman" w:eastAsia="Times New Roman" w:hAnsi="Times New Roman" w:cs="Times New Roman"/>
            <w:color w:val="2A2928"/>
            <w:sz w:val="24"/>
            <w:szCs w:val="24"/>
            <w:lang w:eastAsia="ru-RU"/>
          </w:rPr>
          <w:t>Законів України "Про доступ до публічної інформації"</w:t>
        </w:r>
      </w:hyperlink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та </w:t>
      </w:r>
      <w:hyperlink r:id="rId10" w:tgtFrame="_top" w:history="1">
        <w:r w:rsidRPr="00FD7BD2">
          <w:rPr>
            <w:rFonts w:ascii="Times New Roman" w:eastAsia="Times New Roman" w:hAnsi="Times New Roman" w:cs="Times New Roman"/>
            <w:color w:val="2A2928"/>
            <w:sz w:val="24"/>
            <w:szCs w:val="24"/>
            <w:lang w:eastAsia="ru-RU"/>
          </w:rPr>
          <w:t>"Про інформацію"</w:t>
        </w:r>
      </w:hyperlink>
      <w:r w:rsidRPr="00FD7BD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.</w:t>
      </w:r>
    </w:p>
    <w:p w14:paraId="60D802A9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2. Сторони зобов'язуються вживати заходів щодо нерозголошення конфіденційної інформації.</w:t>
      </w:r>
    </w:p>
    <w:p w14:paraId="59EAEA61" w14:textId="77777777" w:rsidR="00C76C6D" w:rsidRPr="00FD7BD2" w:rsidRDefault="00C76C6D" w:rsidP="00C76C6D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6"/>
          <w:szCs w:val="26"/>
          <w:lang w:eastAsia="ru-RU"/>
        </w:rPr>
      </w:pPr>
      <w:r w:rsidRPr="00FD7BD2">
        <w:rPr>
          <w:rFonts w:ascii="Times New Roman" w:eastAsia="Times New Roman" w:hAnsi="Times New Roman" w:cs="Times New Roman"/>
          <w:b/>
          <w:color w:val="2A2928"/>
          <w:sz w:val="26"/>
          <w:szCs w:val="26"/>
          <w:lang w:eastAsia="ru-RU"/>
        </w:rPr>
        <w:t>IV. Строк дії Договору, умови внесення змін та розірвання Договору</w:t>
      </w:r>
    </w:p>
    <w:p w14:paraId="242E750A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1. Договір набирає чинності з дати його підписання уповноваженими представниками Сторін та діє </w:t>
      </w:r>
      <w:r w:rsidR="00ED7C0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д</w:t>
      </w: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 ___________.</w:t>
      </w:r>
    </w:p>
    <w:p w14:paraId="254CC665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2. Усі зміни та доповнення до Договору викладаються в письмовій формі, підписуються уповноваженими представниками Сторін та є його невід'ємною частиною.</w:t>
      </w:r>
    </w:p>
    <w:p w14:paraId="0D63C84B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3. Договір може бути розірвано до закінчення терміну, установленого пунктом 1 цього розділу, за взаємною згодою Сторін, за рішенням суду або в односторонньому порядку Орендодавцем з дати прийняття адміністратором ЕТС рішення про припинення доступу Оператора електронного майданчика до ЕТС та у випадку, якщо Оператором електронного майданчика порушено (не виконано) зобов'язання, покладені на нього пунктом 3 розділу II Договору. У разі розірвання Договору Орендодавцем в односторонньому порядку у випадках, визначених цим пунктом, Орендодавець повідомляє про це Оператора електронного майданчика.</w:t>
      </w:r>
    </w:p>
    <w:p w14:paraId="4807902E" w14:textId="77777777" w:rsidR="00C76C6D" w:rsidRPr="00ED7C04" w:rsidRDefault="00C76C6D" w:rsidP="00C76C6D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6"/>
          <w:szCs w:val="26"/>
          <w:lang w:eastAsia="ru-RU"/>
        </w:rPr>
      </w:pPr>
      <w:r w:rsidRPr="00ED7C04">
        <w:rPr>
          <w:rFonts w:ascii="Times New Roman" w:eastAsia="Times New Roman" w:hAnsi="Times New Roman" w:cs="Times New Roman"/>
          <w:b/>
          <w:color w:val="2A2928"/>
          <w:sz w:val="26"/>
          <w:szCs w:val="26"/>
          <w:lang w:eastAsia="ru-RU"/>
        </w:rPr>
        <w:t>V. Відповідальність Сторін та порядок розв'язання спорів</w:t>
      </w:r>
    </w:p>
    <w:p w14:paraId="6533119F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1. За невиконання чи неналежне виконання умов Договору Сторони несуть відповідальність згідно із законодавством України.</w:t>
      </w:r>
    </w:p>
    <w:p w14:paraId="7337E397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2. Усі суперечності та розбіжності, що виникли під час виконання Договору, вирішуються шляхом переговорів.</w:t>
      </w:r>
    </w:p>
    <w:p w14:paraId="42230819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3. У разі неможливості врегулювання шляхом переговорів суперечностей та розбіжностей, що виникли під час виконання Договору, вони підлягають вирішенню в судовому порядку.</w:t>
      </w:r>
    </w:p>
    <w:p w14:paraId="54FA84D1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4. У разі неперерахування або несвоєчасного перерахування Оператором електронного майданчика реєстраційного внеску на казначейські рахунки Орендодавця, зазначені в оголошенні та розділі VII Договору, та/або гарантійного внеску (його залишку) згідно із законодавством, Оператор електронного майданчика сплачує неустойку в подвійному розмірі неперерахованої суми реєстраційного та/або гарантійного внеску.</w:t>
      </w:r>
    </w:p>
    <w:p w14:paraId="29C628AF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5. Орендодавець не несе відповідальності за невиконання чи неналежне виконання зобов'язань Оператором електронного майданчика, а Оператор електронного майданчика </w:t>
      </w: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lastRenderedPageBreak/>
        <w:t>не несе відповідальності за невиконання чи неналежне виконання зобов'язань Орендодавцем за Договором.</w:t>
      </w:r>
    </w:p>
    <w:p w14:paraId="3213847D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6. Оператор електронного майданчика не несе відповідальності за будь-які збитки, втрати, які поніс Орендодавець з причини невідповідності програмно-апаратного комплексу, необхідного для роботи в ЕТС, технічним вимогам ЕТС, а саме:</w:t>
      </w:r>
    </w:p>
    <w:p w14:paraId="31CE6AC1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1) відсутності в Орендодавця комп'ютерної техніки з необхідним набором програмно-технічних можливостей, що відповідають вимогам до роботи в ЕТС;</w:t>
      </w:r>
    </w:p>
    <w:p w14:paraId="56E2428E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2) наявності обмежень та налаштувань, які не дозволяють Орендодавцю повноцінно працювати в ЕТС;</w:t>
      </w:r>
    </w:p>
    <w:p w14:paraId="412036A0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3) неможливості роботи з причини зараження комп'ютерної техніки Орендодавця шкідливими програмами, у тому числі вірусами;</w:t>
      </w:r>
    </w:p>
    <w:p w14:paraId="0BDC6754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4) недоліків у роботі мережевої інфраструктури, що унеможливили повноцінну роботу з ЕТС;</w:t>
      </w:r>
    </w:p>
    <w:p w14:paraId="2174B4C5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5) недоліків у роботі мережевих систем та обмежень, уведених провайдером (компанією, що надає Орендодавцю доступ до мережі Інтернет), послугами якого користується Орендодавець, а також збоїв у роботі апаратно-технічного комплексу провайдера Орендодавця, що призвело до нерегламентованого та непередбачуваного відключення Орендодавця від мережі Інтернет і не дозволило Орендодавцю повноцінно працювати в ЕТС.</w:t>
      </w:r>
    </w:p>
    <w:p w14:paraId="1547A656" w14:textId="77777777" w:rsidR="00C76C6D" w:rsidRPr="00ED7C04" w:rsidRDefault="00C76C6D" w:rsidP="00C76C6D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6"/>
          <w:szCs w:val="26"/>
          <w:lang w:eastAsia="ru-RU"/>
        </w:rPr>
      </w:pPr>
      <w:r w:rsidRPr="00ED7C04">
        <w:rPr>
          <w:rFonts w:ascii="Times New Roman" w:eastAsia="Times New Roman" w:hAnsi="Times New Roman" w:cs="Times New Roman"/>
          <w:b/>
          <w:color w:val="2A2928"/>
          <w:sz w:val="26"/>
          <w:szCs w:val="26"/>
          <w:lang w:eastAsia="ru-RU"/>
        </w:rPr>
        <w:t>VI. Підстави звільнення від відповідальності</w:t>
      </w:r>
    </w:p>
    <w:p w14:paraId="78C4F0A1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1. Сторони звільняються від відповідальності за невиконання або неналежне виконання зобов'язань за Договором у разі виникнення після укладення Договору поза волею Сторін обставин непереборної сили, що унеможливлюють виконання зобов'язань, передбачених умовами Договору, та які прямо передбачені </w:t>
      </w:r>
      <w:hyperlink r:id="rId11" w:tgtFrame="_top" w:history="1">
        <w:r w:rsidRPr="00121843">
          <w:rPr>
            <w:rFonts w:ascii="Times New Roman" w:eastAsia="Times New Roman" w:hAnsi="Times New Roman" w:cs="Times New Roman"/>
            <w:color w:val="2A2928"/>
            <w:sz w:val="24"/>
            <w:szCs w:val="24"/>
            <w:lang w:eastAsia="ru-RU"/>
          </w:rPr>
          <w:t>Законом України "Про торгово-промислові палати в Україні"</w:t>
        </w:r>
      </w:hyperlink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.</w:t>
      </w:r>
    </w:p>
    <w:p w14:paraId="365043F4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2. Сторона, що не може виконувати зобов'язання за Договором унаслідок дії обставин непереборної сили, повинна не пізніше ніж протягом п'яти робочих днів з дати, коли їй стало відомо про їх виникнення, повідомити про це іншу Сторону в письмовій формі.</w:t>
      </w:r>
    </w:p>
    <w:p w14:paraId="404BBE09" w14:textId="77777777" w:rsidR="00C76C6D" w:rsidRPr="004166B5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3.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14:paraId="34C6234E" w14:textId="77777777" w:rsidR="00EB0347" w:rsidRPr="00EB0347" w:rsidRDefault="00C76C6D" w:rsidP="00C76C6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4166B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4. У разі якщо строк дії обставин непереборної сили становить більше ніж дев'яносто календарних днів, Сторони в установленому порядку мають право розірвати Договір.</w:t>
      </w:r>
    </w:p>
    <w:p w14:paraId="30453E7B" w14:textId="77777777" w:rsidR="00C76C6D" w:rsidRPr="00ED7C04" w:rsidRDefault="00C76C6D" w:rsidP="00C76C6D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6"/>
          <w:szCs w:val="26"/>
          <w:lang w:eastAsia="ru-RU"/>
        </w:rPr>
      </w:pPr>
      <w:r w:rsidRPr="00ED7C04">
        <w:rPr>
          <w:rFonts w:ascii="Times New Roman" w:eastAsia="Times New Roman" w:hAnsi="Times New Roman" w:cs="Times New Roman"/>
          <w:b/>
          <w:color w:val="2A2928"/>
          <w:sz w:val="26"/>
          <w:szCs w:val="26"/>
          <w:lang w:eastAsia="ru-RU"/>
        </w:rPr>
        <w:t>VII. Інші умови</w:t>
      </w:r>
    </w:p>
    <w:p w14:paraId="6B7AB1AC" w14:textId="77777777" w:rsidR="00577494" w:rsidRPr="00EB0347" w:rsidRDefault="00577494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1. Договір складено українською мовою в трьох примірниках, які мають однакову юридичну силу.</w:t>
      </w:r>
    </w:p>
    <w:p w14:paraId="5CFF0E24" w14:textId="77777777" w:rsidR="00577494" w:rsidRPr="00EB0347" w:rsidRDefault="00577494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2. У правовідносинах, не врегульованих Договором, Сторони керуються законодавством України, якщо інше не передбачено Договором.</w:t>
      </w:r>
    </w:p>
    <w:p w14:paraId="3FCE6241" w14:textId="77777777" w:rsidR="00EB0347" w:rsidRPr="00EB0347" w:rsidRDefault="00577494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3. 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</w:r>
    </w:p>
    <w:p w14:paraId="6B9C3605" w14:textId="77777777" w:rsidR="00577494" w:rsidRPr="00EB0347" w:rsidRDefault="00577494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 національній валюті:</w:t>
      </w:r>
    </w:p>
    <w:p w14:paraId="62D158EC" w14:textId="77777777" w:rsidR="00EB0347" w:rsidRPr="00EB0347" w:rsidRDefault="00EB0347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lastRenderedPageBreak/>
        <w:t>Одержу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вач: ___</w:t>
      </w: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________________________________________________________________</w:t>
      </w:r>
    </w:p>
    <w:p w14:paraId="144D405C" w14:textId="77777777" w:rsidR="00EB0347" w:rsidRPr="00EB0347" w:rsidRDefault="00EB0347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Рахунок N ______________________________ (для перерахування реєстраційного внеску)</w:t>
      </w:r>
    </w:p>
    <w:p w14:paraId="72AACF1A" w14:textId="77777777" w:rsidR="00EB0347" w:rsidRPr="00EB0347" w:rsidRDefault="00EB0347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Рахунок N ____________</w:t>
      </w: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____________________ (для перерахування гарантійного внеску)</w:t>
      </w:r>
    </w:p>
    <w:p w14:paraId="1DD815CE" w14:textId="77777777" w:rsidR="00EB0347" w:rsidRPr="00EB0347" w:rsidRDefault="00EB0347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Банк одержувача: 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_</w:t>
      </w: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______________________________________</w:t>
      </w:r>
    </w:p>
    <w:p w14:paraId="05C92EF8" w14:textId="77777777" w:rsidR="00EB0347" w:rsidRPr="00EB0347" w:rsidRDefault="00EB0347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Код згідно з ЄДРПОУ __________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</w:t>
      </w: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_____________________________________________</w:t>
      </w:r>
    </w:p>
    <w:p w14:paraId="121B9D3D" w14:textId="77777777" w:rsidR="00EB0347" w:rsidRPr="00EB0347" w:rsidRDefault="00EB0347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 іноземній валюті:</w:t>
      </w:r>
    </w:p>
    <w:p w14:paraId="486BE907" w14:textId="77777777" w:rsidR="00EB0347" w:rsidRPr="00EB0347" w:rsidRDefault="00EB0347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Одержувач: 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</w:t>
      </w: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___________________________________________________________</w:t>
      </w:r>
    </w:p>
    <w:p w14:paraId="6ED79066" w14:textId="77777777" w:rsidR="00EB0347" w:rsidRPr="00EB0347" w:rsidRDefault="00EB0347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Адреса: 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</w:t>
      </w: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______________________________________________________________</w:t>
      </w:r>
    </w:p>
    <w:p w14:paraId="5ECB979B" w14:textId="77777777" w:rsidR="00EB0347" w:rsidRPr="00EB0347" w:rsidRDefault="00EB0347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Рахунок: 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</w:t>
      </w: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_____________________________________________________________</w:t>
      </w:r>
    </w:p>
    <w:p w14:paraId="43840D92" w14:textId="77777777" w:rsidR="00EB0347" w:rsidRPr="00EB0347" w:rsidRDefault="00EB0347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Банк одержувача: ______________________________________________________________</w:t>
      </w:r>
    </w:p>
    <w:p w14:paraId="3C0961F9" w14:textId="77777777" w:rsidR="00EB0347" w:rsidRPr="00EB0347" w:rsidRDefault="00EB0347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Адреса: ________</w:t>
      </w: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______________________________________________________________</w:t>
      </w:r>
    </w:p>
    <w:p w14:paraId="4F004F52" w14:textId="77777777" w:rsidR="00EB0347" w:rsidRPr="00EB0347" w:rsidRDefault="00EB0347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Код згідно з ЄДРПОУ __________________________________________________________</w:t>
      </w:r>
    </w:p>
    <w:p w14:paraId="59EFC9AA" w14:textId="77777777" w:rsidR="00EB0347" w:rsidRPr="00EB0347" w:rsidRDefault="00EB0347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Призначення платежу: (обов'язково зазначити, за що)</w:t>
      </w:r>
    </w:p>
    <w:p w14:paraId="5F186688" w14:textId="77777777" w:rsidR="00EB0347" w:rsidRPr="00EB0347" w:rsidRDefault="00EB0347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en-US" w:eastAsia="ru-RU"/>
        </w:rPr>
      </w:pP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val="en-US" w:eastAsia="ru-RU"/>
        </w:rPr>
        <w:t>Receiver: _____________________________________________________________________</w:t>
      </w:r>
    </w:p>
    <w:p w14:paraId="46225F33" w14:textId="77777777" w:rsidR="00EB0347" w:rsidRPr="00EB0347" w:rsidRDefault="00EB0347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en-US" w:eastAsia="ru-RU"/>
        </w:rPr>
      </w:pP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val="en-US" w:eastAsia="ru-RU"/>
        </w:rPr>
        <w:t>Address: ______________________________________________________________________</w:t>
      </w:r>
    </w:p>
    <w:p w14:paraId="2FAB01AB" w14:textId="77777777" w:rsidR="00EB0347" w:rsidRPr="00EB0347" w:rsidRDefault="00EB0347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en-US" w:eastAsia="ru-RU"/>
        </w:rPr>
      </w:pP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val="en-US" w:eastAsia="ru-RU"/>
        </w:rPr>
        <w:t>Account: ______________________________________________________________________</w:t>
      </w:r>
    </w:p>
    <w:p w14:paraId="4E6BC44D" w14:textId="77777777" w:rsidR="00EB0347" w:rsidRPr="00EB0347" w:rsidRDefault="00EB0347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en-US" w:eastAsia="ru-RU"/>
        </w:rPr>
      </w:pPr>
      <w:r w:rsidRPr="00EB0347">
        <w:rPr>
          <w:rFonts w:ascii="Times New Roman" w:eastAsia="Times New Roman" w:hAnsi="Times New Roman" w:cs="Times New Roman"/>
          <w:color w:val="2A2928"/>
          <w:sz w:val="24"/>
          <w:szCs w:val="24"/>
          <w:lang w:val="en-US" w:eastAsia="ru-RU"/>
        </w:rPr>
        <w:t>Bank of receiver: _______________________________________________________________</w:t>
      </w:r>
    </w:p>
    <w:p w14:paraId="1756AD3E" w14:textId="77777777" w:rsidR="00EB0347" w:rsidRPr="00227F4A" w:rsidRDefault="00EB0347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en-US" w:eastAsia="ru-RU"/>
        </w:rPr>
      </w:pPr>
      <w:r w:rsidRPr="00227F4A">
        <w:rPr>
          <w:rFonts w:ascii="Times New Roman" w:eastAsia="Times New Roman" w:hAnsi="Times New Roman" w:cs="Times New Roman"/>
          <w:color w:val="2A2928"/>
          <w:sz w:val="24"/>
          <w:szCs w:val="24"/>
          <w:lang w:val="en-US" w:eastAsia="ru-RU"/>
        </w:rPr>
        <w:t>Address: ______________________________________________________________________</w:t>
      </w:r>
    </w:p>
    <w:p w14:paraId="7340F33F" w14:textId="77777777" w:rsidR="00EB0347" w:rsidRPr="00227F4A" w:rsidRDefault="00EB0347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en-US" w:eastAsia="ru-RU"/>
        </w:rPr>
      </w:pPr>
      <w:r w:rsidRPr="00227F4A">
        <w:rPr>
          <w:rFonts w:ascii="Times New Roman" w:eastAsia="Times New Roman" w:hAnsi="Times New Roman" w:cs="Times New Roman"/>
          <w:color w:val="2A2928"/>
          <w:sz w:val="24"/>
          <w:szCs w:val="24"/>
          <w:lang w:val="en-US" w:eastAsia="ru-RU"/>
        </w:rPr>
        <w:t>SWIFT: ______________________________________________________________________</w:t>
      </w:r>
    </w:p>
    <w:p w14:paraId="1DC09BEB" w14:textId="77777777" w:rsidR="00EB0347" w:rsidRPr="00227F4A" w:rsidRDefault="00EB0347" w:rsidP="00EB03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en-US" w:eastAsia="ru-RU"/>
        </w:rPr>
      </w:pPr>
      <w:r w:rsidRPr="00227F4A">
        <w:rPr>
          <w:rFonts w:ascii="Times New Roman" w:eastAsia="Times New Roman" w:hAnsi="Times New Roman" w:cs="Times New Roman"/>
          <w:color w:val="2A2928"/>
          <w:sz w:val="24"/>
          <w:szCs w:val="24"/>
          <w:lang w:val="en-US" w:eastAsia="ru-RU"/>
        </w:rPr>
        <w:t>Code YeDRPOU: _______________________________________________________________</w:t>
      </w:r>
    </w:p>
    <w:p w14:paraId="012A4CBC" w14:textId="77777777" w:rsidR="00227F4A" w:rsidRPr="00227F4A" w:rsidRDefault="00EB0347" w:rsidP="00227F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227F4A">
        <w:rPr>
          <w:rFonts w:ascii="Times New Roman" w:eastAsia="Times New Roman" w:hAnsi="Times New Roman" w:cs="Times New Roman"/>
          <w:color w:val="2A2928"/>
          <w:sz w:val="24"/>
          <w:szCs w:val="24"/>
          <w:lang w:val="en-US" w:eastAsia="ru-RU"/>
        </w:rPr>
        <w:t>Purpose of payment: (please, indicate without fail the purpose of payment).</w:t>
      </w:r>
    </w:p>
    <w:p w14:paraId="4ECE6AEA" w14:textId="77777777" w:rsidR="00C76C6D" w:rsidRPr="00ED7C04" w:rsidRDefault="00C76C6D" w:rsidP="00C76C6D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6"/>
          <w:szCs w:val="26"/>
          <w:lang w:eastAsia="ru-RU"/>
        </w:rPr>
      </w:pPr>
      <w:r w:rsidRPr="00ED7C04">
        <w:rPr>
          <w:rFonts w:ascii="Times New Roman" w:eastAsia="Times New Roman" w:hAnsi="Times New Roman" w:cs="Times New Roman"/>
          <w:b/>
          <w:color w:val="2A2928"/>
          <w:sz w:val="26"/>
          <w:szCs w:val="26"/>
          <w:lang w:eastAsia="ru-RU"/>
        </w:rPr>
        <w:t>VIII. Місцезнаходження, реквізити та підписи Сторін</w:t>
      </w:r>
    </w:p>
    <w:tbl>
      <w:tblPr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CB5DD2" w:rsidRPr="008161F3" w14:paraId="0B2C0499" w14:textId="77777777" w:rsidTr="001B4A1F">
        <w:tc>
          <w:tcPr>
            <w:tcW w:w="5040" w:type="dxa"/>
          </w:tcPr>
          <w:p w14:paraId="722BE366" w14:textId="44516D72" w:rsidR="00CB5DD2" w:rsidRPr="0051599A" w:rsidRDefault="00C76C6D" w:rsidP="0051599A">
            <w:pPr>
              <w:shd w:val="clear" w:color="auto" w:fill="FFFFFF"/>
              <w:spacing w:after="0" w:line="435" w:lineRule="atLeast"/>
              <w:jc w:val="center"/>
              <w:outlineLvl w:val="2"/>
              <w:rPr>
                <w:rFonts w:ascii="Calibri" w:eastAsia="Calibri" w:hAnsi="Calibri" w:cs="Times New Roman"/>
                <w:b/>
                <w:szCs w:val="28"/>
                <w:lang w:val="uk-UA"/>
              </w:rPr>
            </w:pPr>
            <w:r w:rsidRPr="00C76C6D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eastAsia="ru-RU"/>
              </w:rPr>
              <w:t> </w:t>
            </w:r>
            <w:r w:rsidR="0051599A" w:rsidRPr="0051599A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ru-RU"/>
              </w:rPr>
              <w:t>Орендодавець</w:t>
            </w:r>
          </w:p>
        </w:tc>
        <w:tc>
          <w:tcPr>
            <w:tcW w:w="5040" w:type="dxa"/>
          </w:tcPr>
          <w:p w14:paraId="18BFA510" w14:textId="77777777" w:rsidR="00CB5DD2" w:rsidRPr="0051599A" w:rsidRDefault="00CB5DD2" w:rsidP="0051599A">
            <w:pPr>
              <w:shd w:val="clear" w:color="auto" w:fill="FFFFFF"/>
              <w:spacing w:after="0" w:line="435" w:lineRule="atLeast"/>
              <w:jc w:val="center"/>
              <w:outlineLvl w:val="2"/>
              <w:rPr>
                <w:rFonts w:ascii="Calibri" w:eastAsia="Calibri" w:hAnsi="Calibri" w:cs="Times New Roman"/>
                <w:b/>
                <w:szCs w:val="28"/>
              </w:rPr>
            </w:pPr>
            <w:r w:rsidRPr="0051599A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ru-RU"/>
              </w:rPr>
              <w:t>Оператор електронного майданчика</w:t>
            </w:r>
          </w:p>
        </w:tc>
      </w:tr>
      <w:tr w:rsidR="00CB5DD2" w:rsidRPr="000421AC" w14:paraId="5D7BE4EB" w14:textId="77777777" w:rsidTr="001B4A1F">
        <w:trPr>
          <w:trHeight w:val="911"/>
        </w:trPr>
        <w:tc>
          <w:tcPr>
            <w:tcW w:w="5040" w:type="dxa"/>
          </w:tcPr>
          <w:p w14:paraId="32B91462" w14:textId="77777777" w:rsidR="0051599A" w:rsidRDefault="0051599A" w:rsidP="0051599A">
            <w:pPr>
              <w:shd w:val="clear" w:color="auto" w:fill="FFFFFF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  <w:p w14:paraId="014FD34A" w14:textId="77777777" w:rsidR="003827B4" w:rsidRDefault="0051599A" w:rsidP="00ED7C0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27B4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______________________________________</w:t>
            </w:r>
            <w:r w:rsidRPr="003827B4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</w:r>
            <w:r w:rsidRPr="003827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(повне найменування Орендодавця)</w:t>
            </w:r>
          </w:p>
          <w:p w14:paraId="6E696FA2" w14:textId="77777777" w:rsidR="00BC3EA1" w:rsidRPr="00BC3EA1" w:rsidRDefault="00BC3EA1" w:rsidP="00ED7C0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DEC8B11" w14:textId="77777777" w:rsidR="003827B4" w:rsidRDefault="0051599A" w:rsidP="00ED7C0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27B4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______________________________________</w:t>
            </w:r>
            <w:r w:rsidRPr="003827B4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</w:r>
            <w:r w:rsidRPr="003827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(місцезнаходження згідно з даними</w:t>
            </w:r>
            <w:r w:rsidR="003827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827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Єдиного державного реєстру юридичних</w:t>
            </w:r>
            <w:r w:rsidR="003827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827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осіб, фізичних осіб </w:t>
            </w:r>
            <w:r w:rsidR="003827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</w:t>
            </w:r>
            <w:r w:rsidRPr="003827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підприємців</w:t>
            </w:r>
            <w:r w:rsidR="003827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827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громадських формувань)</w:t>
            </w:r>
          </w:p>
          <w:p w14:paraId="56A0023C" w14:textId="77777777" w:rsidR="00BC3EA1" w:rsidRPr="00BC3EA1" w:rsidRDefault="00BC3EA1" w:rsidP="00ED7C0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382A9B0" w14:textId="77777777" w:rsidR="003827B4" w:rsidRPr="00BC3EA1" w:rsidRDefault="0051599A" w:rsidP="00ED7C0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1599A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______________________________________</w:t>
            </w:r>
            <w:r w:rsidRPr="0051599A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</w:r>
            <w:r w:rsidRPr="0051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(адреса для листування</w:t>
            </w:r>
            <w:r w:rsidR="003827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1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 зазначенням поштового індексу)</w:t>
            </w:r>
          </w:p>
          <w:p w14:paraId="56B4A25F" w14:textId="77777777" w:rsidR="0051599A" w:rsidRPr="0051599A" w:rsidRDefault="0051599A" w:rsidP="00ED7C0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9A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______________________________________</w:t>
            </w:r>
            <w:r w:rsidRPr="0051599A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</w:r>
            <w:r w:rsidRPr="0051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(банківські реквізити:</w:t>
            </w:r>
            <w:r w:rsidRPr="0051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р/р, повне найменування банку)</w:t>
            </w:r>
          </w:p>
          <w:p w14:paraId="6AC603C1" w14:textId="77777777" w:rsidR="0051599A" w:rsidRPr="0051599A" w:rsidRDefault="0051599A" w:rsidP="00ED7C0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1599A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______________________________________</w:t>
            </w:r>
            <w:r w:rsidRPr="0051599A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</w:r>
            <w:r w:rsidRPr="0051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згідно з ЄДРПОУ)</w:t>
            </w:r>
          </w:p>
          <w:p w14:paraId="498AFCDF" w14:textId="77777777" w:rsidR="0051599A" w:rsidRPr="0051599A" w:rsidRDefault="0051599A" w:rsidP="00ED7C0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i/>
                <w:szCs w:val="28"/>
                <w:lang w:val="uk-UA"/>
              </w:rPr>
            </w:pPr>
            <w:r w:rsidRPr="0051599A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______________________________________</w:t>
            </w:r>
            <w:r w:rsidRPr="0051599A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</w:r>
            <w:r w:rsidRPr="0051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14:paraId="7413D74B" w14:textId="77777777" w:rsidR="00122803" w:rsidRDefault="00122803" w:rsidP="00ED7C0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</w:p>
          <w:p w14:paraId="383741BF" w14:textId="77777777" w:rsidR="0051599A" w:rsidRPr="0051599A" w:rsidRDefault="0051599A" w:rsidP="00ED7C0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Орендодавець</w:t>
            </w:r>
          </w:p>
          <w:p w14:paraId="3AE20CA3" w14:textId="77777777" w:rsidR="0051599A" w:rsidRPr="0051599A" w:rsidRDefault="0051599A" w:rsidP="00ED7C04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0625A">
              <w:rPr>
                <w:rFonts w:ascii="Calibri" w:eastAsia="Calibri" w:hAnsi="Calibri" w:cs="Times New Roman"/>
                <w:i/>
                <w:sz w:val="24"/>
              </w:rPr>
              <w:t>________________________</w:t>
            </w:r>
            <w:r w:rsidRPr="0051599A">
              <w:rPr>
                <w:rFonts w:ascii="Times New Roman" w:eastAsia="Calibri" w:hAnsi="Times New Roman" w:cs="Times New Roman"/>
                <w:sz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_______________</w:t>
            </w:r>
          </w:p>
          <w:p w14:paraId="0D0B914D" w14:textId="77777777" w:rsidR="00CB5DD2" w:rsidRPr="00ED7C04" w:rsidRDefault="0051599A" w:rsidP="00ED7C0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51599A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М.П.                                        </w:t>
            </w:r>
          </w:p>
        </w:tc>
        <w:tc>
          <w:tcPr>
            <w:tcW w:w="5040" w:type="dxa"/>
          </w:tcPr>
          <w:p w14:paraId="0FD1E069" w14:textId="77777777" w:rsidR="0051599A" w:rsidRDefault="0051599A" w:rsidP="0051599A">
            <w:pPr>
              <w:pStyle w:val="StrokeCh6"/>
              <w:spacing w:line="276" w:lineRule="auto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</w:p>
          <w:p w14:paraId="39920942" w14:textId="77777777" w:rsidR="00C315A3" w:rsidRDefault="00C315A3" w:rsidP="00ED7C0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ТОВАРИСТВО З ОБМЕЖЕНОЮ ВІДПОВІДАЛЬНІСТЮ </w:t>
            </w:r>
          </w:p>
          <w:p w14:paraId="02E7B27B" w14:textId="0DB6D18F" w:rsidR="00C315A3" w:rsidRDefault="00C315A3" w:rsidP="00ED7C0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«БІРЖА ПОДІЛЬСЬКА»</w:t>
            </w:r>
          </w:p>
          <w:p w14:paraId="2DAE1AD2" w14:textId="6E6063F5" w:rsidR="00CB5DD2" w:rsidRDefault="00CB5DD2" w:rsidP="00ED7C0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51599A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Місцезнаходження: 29000 м. Хмельницький, вул. Героїв Майдану, 10</w:t>
            </w:r>
          </w:p>
          <w:p w14:paraId="0B47ACAE" w14:textId="77777777" w:rsidR="003827B4" w:rsidRDefault="00CB5DD2" w:rsidP="00ED7C0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51599A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Адреса для листування: 29000 м. Хмельницький, вул. Героїв Майдану, 10</w:t>
            </w:r>
          </w:p>
          <w:p w14:paraId="57B84BA4" w14:textId="623CEA8A" w:rsidR="007C0D8F" w:rsidRPr="007C0D8F" w:rsidRDefault="00303F1B" w:rsidP="00ED7C0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п</w:t>
            </w:r>
            <w:r w:rsidR="00ED7C04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/р </w:t>
            </w:r>
            <w:r w:rsidR="00602762" w:rsidRPr="00602762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UA673006140000026008500396902</w:t>
            </w:r>
          </w:p>
          <w:p w14:paraId="543AAC27" w14:textId="77777777" w:rsidR="007C0D8F" w:rsidRDefault="00802998" w:rsidP="00ED7C0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МФО 300614 </w:t>
            </w:r>
          </w:p>
          <w:p w14:paraId="69EB46F5" w14:textId="76199999" w:rsidR="00CB5DD2" w:rsidRPr="007C0D8F" w:rsidRDefault="00CD3197" w:rsidP="00ED7C0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у </w:t>
            </w:r>
            <w:r w:rsidR="00CB5DD2" w:rsidRPr="0051599A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АТ «КРЕДІ АГРІКОЛЬ Банк» </w:t>
            </w:r>
          </w:p>
          <w:p w14:paraId="020E0956" w14:textId="77777777" w:rsidR="00CB5DD2" w:rsidRDefault="00CB5DD2" w:rsidP="00ED7C0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51599A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Код згідно з ЄДРПОУ 32452151 </w:t>
            </w:r>
          </w:p>
          <w:p w14:paraId="7ADDEC64" w14:textId="77777777" w:rsidR="00C315A3" w:rsidRPr="00C315A3" w:rsidRDefault="00C315A3" w:rsidP="00C315A3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C315A3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Телефон: (0382) 79-58-01, 70-22-11,</w:t>
            </w:r>
          </w:p>
          <w:p w14:paraId="56F65CC2" w14:textId="77777777" w:rsidR="00C315A3" w:rsidRDefault="00C315A3" w:rsidP="00C315A3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C315A3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067-370-22-11</w:t>
            </w:r>
          </w:p>
          <w:p w14:paraId="71A10529" w14:textId="631926E7" w:rsidR="0051599A" w:rsidRPr="00C315A3" w:rsidRDefault="00CB5DD2" w:rsidP="00C315A3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1599A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Е</w:t>
            </w:r>
            <w:r w:rsidRPr="00C315A3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-</w:t>
            </w:r>
            <w:r w:rsidRPr="00BC3EA1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en-US" w:eastAsia="ru-RU"/>
              </w:rPr>
              <w:t>mail</w:t>
            </w:r>
            <w:r w:rsidRPr="00C315A3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: </w:t>
            </w:r>
            <w:r w:rsidRPr="00BC3EA1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en-US" w:eastAsia="ru-RU"/>
              </w:rPr>
              <w:t>info</w:t>
            </w:r>
            <w:r w:rsidRPr="00C315A3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@</w:t>
            </w:r>
            <w:r w:rsidRPr="00BC3EA1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en-US" w:eastAsia="ru-RU"/>
              </w:rPr>
              <w:t>birzha</w:t>
            </w:r>
            <w:r w:rsidRPr="00C315A3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.</w:t>
            </w:r>
            <w:r w:rsidRPr="00BC3EA1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en-US" w:eastAsia="ru-RU"/>
              </w:rPr>
              <w:t>km</w:t>
            </w:r>
            <w:r w:rsidRPr="00C315A3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.</w:t>
            </w:r>
            <w:r w:rsidRPr="00BC3EA1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en-US" w:eastAsia="ru-RU"/>
              </w:rPr>
              <w:t>ua</w:t>
            </w:r>
          </w:p>
          <w:p w14:paraId="494FE935" w14:textId="77777777" w:rsidR="0051599A" w:rsidRPr="0051599A" w:rsidRDefault="00CB5DD2" w:rsidP="001B4A1F">
            <w:pP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51599A">
              <w:rPr>
                <w:rFonts w:ascii="Times New Roman" w:eastAsia="Calibri" w:hAnsi="Times New Roman" w:cs="Times New Roman"/>
                <w:b/>
                <w:sz w:val="24"/>
              </w:rPr>
              <w:t>Директор</w:t>
            </w:r>
          </w:p>
          <w:p w14:paraId="19B28513" w14:textId="77777777" w:rsidR="00CB5DD2" w:rsidRPr="0051599A" w:rsidRDefault="00CB5DD2" w:rsidP="0051599A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0625A">
              <w:rPr>
                <w:rFonts w:ascii="Calibri" w:eastAsia="Calibri" w:hAnsi="Calibri" w:cs="Times New Roman"/>
                <w:i/>
                <w:sz w:val="24"/>
              </w:rPr>
              <w:t>________________________</w:t>
            </w:r>
            <w:r w:rsidRPr="0051599A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51599A">
              <w:rPr>
                <w:rFonts w:ascii="Times New Roman" w:eastAsia="Calibri" w:hAnsi="Times New Roman" w:cs="Times New Roman"/>
                <w:b/>
                <w:sz w:val="24"/>
              </w:rPr>
              <w:t>О.С. БАЦУРА</w:t>
            </w:r>
          </w:p>
          <w:p w14:paraId="70A7F62D" w14:textId="77777777" w:rsidR="00CB5DD2" w:rsidRPr="0051599A" w:rsidRDefault="00CB5DD2" w:rsidP="0051599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1599A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r w:rsidR="0051599A" w:rsidRPr="0051599A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М.П.</w:t>
            </w:r>
            <w:r w:rsidRPr="0051599A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14:paraId="769C191A" w14:textId="77777777" w:rsidR="00CB5DD2" w:rsidRPr="000421AC" w:rsidRDefault="00CB5DD2" w:rsidP="001B4A1F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14:paraId="7509E98E" w14:textId="77777777" w:rsidR="005D227E" w:rsidRPr="003827B4" w:rsidRDefault="005D227E" w:rsidP="00ED7C0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D227E" w:rsidRPr="003827B4" w:rsidSect="004166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686B"/>
    <w:multiLevelType w:val="hybridMultilevel"/>
    <w:tmpl w:val="2A066BE4"/>
    <w:lvl w:ilvl="0" w:tplc="25EAC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61870"/>
    <w:multiLevelType w:val="hybridMultilevel"/>
    <w:tmpl w:val="51E6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A781E"/>
    <w:multiLevelType w:val="hybridMultilevel"/>
    <w:tmpl w:val="ECF4D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C0A18"/>
    <w:multiLevelType w:val="hybridMultilevel"/>
    <w:tmpl w:val="F92C9C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30576"/>
    <w:multiLevelType w:val="hybridMultilevel"/>
    <w:tmpl w:val="789A4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64"/>
    <w:rsid w:val="00037B5F"/>
    <w:rsid w:val="000720F1"/>
    <w:rsid w:val="000B2A64"/>
    <w:rsid w:val="00121843"/>
    <w:rsid w:val="00122803"/>
    <w:rsid w:val="00211CE8"/>
    <w:rsid w:val="00227F4A"/>
    <w:rsid w:val="00303F1B"/>
    <w:rsid w:val="003827B4"/>
    <w:rsid w:val="003C24E0"/>
    <w:rsid w:val="004166B5"/>
    <w:rsid w:val="0041687B"/>
    <w:rsid w:val="00485A3F"/>
    <w:rsid w:val="004D5D7A"/>
    <w:rsid w:val="0051599A"/>
    <w:rsid w:val="00577494"/>
    <w:rsid w:val="00584BE6"/>
    <w:rsid w:val="005D227E"/>
    <w:rsid w:val="00602762"/>
    <w:rsid w:val="006A39A8"/>
    <w:rsid w:val="0077671E"/>
    <w:rsid w:val="007B5C79"/>
    <w:rsid w:val="007C0D8F"/>
    <w:rsid w:val="00802998"/>
    <w:rsid w:val="00953912"/>
    <w:rsid w:val="009B1A4C"/>
    <w:rsid w:val="009D1AC3"/>
    <w:rsid w:val="00A612A7"/>
    <w:rsid w:val="00AE5190"/>
    <w:rsid w:val="00B02E3A"/>
    <w:rsid w:val="00B46B5C"/>
    <w:rsid w:val="00BC3EA1"/>
    <w:rsid w:val="00C315A3"/>
    <w:rsid w:val="00C76C6D"/>
    <w:rsid w:val="00CB5DD2"/>
    <w:rsid w:val="00CD3197"/>
    <w:rsid w:val="00D51F87"/>
    <w:rsid w:val="00E727E5"/>
    <w:rsid w:val="00EB0347"/>
    <w:rsid w:val="00EC4FCA"/>
    <w:rsid w:val="00ED7C04"/>
    <w:rsid w:val="00EE5985"/>
    <w:rsid w:val="00FC5FED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5FEF"/>
  <w15:docId w15:val="{8C2059A9-910D-4D8D-8AF4-F1C862D6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87"/>
  </w:style>
  <w:style w:type="paragraph" w:styleId="3">
    <w:name w:val="heading 3"/>
    <w:basedOn w:val="a"/>
    <w:link w:val="30"/>
    <w:uiPriority w:val="9"/>
    <w:qFormat/>
    <w:rsid w:val="00C76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6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C7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C76C6D"/>
  </w:style>
  <w:style w:type="paragraph" w:customStyle="1" w:styleId="tr">
    <w:name w:val="tr"/>
    <w:basedOn w:val="a"/>
    <w:rsid w:val="00C7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C7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6C6D"/>
    <w:rPr>
      <w:color w:val="0000FF"/>
      <w:u w:val="single"/>
    </w:rPr>
  </w:style>
  <w:style w:type="paragraph" w:customStyle="1" w:styleId="tc">
    <w:name w:val="tc"/>
    <w:basedOn w:val="a"/>
    <w:rsid w:val="00C7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687B"/>
    <w:pPr>
      <w:ind w:left="720"/>
      <w:contextualSpacing/>
    </w:pPr>
  </w:style>
  <w:style w:type="paragraph" w:customStyle="1" w:styleId="StrokeCh6">
    <w:name w:val="Stroke (Ch_6 Міністерства)"/>
    <w:basedOn w:val="a"/>
    <w:rsid w:val="00CB5DD2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4"/>
      <w:szCs w:val="1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9015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9015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90157.html" TargetMode="External"/><Relationship Id="rId11" Type="http://schemas.openxmlformats.org/officeDocument/2006/relationships/hyperlink" Target="http://search.ligazakon.ua/l_doc2.nsf/link1/Z970671.html" TargetMode="External"/><Relationship Id="rId5" Type="http://schemas.openxmlformats.org/officeDocument/2006/relationships/hyperlink" Target="http://search.ligazakon.ua/l_doc2.nsf/link1/T190157.html" TargetMode="External"/><Relationship Id="rId10" Type="http://schemas.openxmlformats.org/officeDocument/2006/relationships/hyperlink" Target="http://search.ligazakon.ua/l_doc2.nsf/link1/T2657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112939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2515</Words>
  <Characters>14338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2021-07-06T12:54:00Z</dcterms:created>
  <dcterms:modified xsi:type="dcterms:W3CDTF">2021-07-12T08:13:00Z</dcterms:modified>
</cp:coreProperties>
</file>